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附件4</w:t>
      </w:r>
    </w:p>
    <w:p>
      <w:pPr>
        <w:spacing w:afterLines="50" w:line="560" w:lineRule="atLeast"/>
        <w:jc w:val="center"/>
        <w:rPr>
          <w:rFonts w:ascii="方正小标宋简体" w:hAnsi="华文中宋"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sz w:val="36"/>
          <w:szCs w:val="36"/>
        </w:rPr>
        <w:t>未纳入脱钩改革范围的行业协会商会名单</w:t>
      </w:r>
    </w:p>
    <w:bookmarkEnd w:id="0"/>
    <w:tbl>
      <w:tblPr>
        <w:tblStyle w:val="3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01"/>
        <w:gridCol w:w="1646"/>
        <w:gridCol w:w="194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01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协会名称</w:t>
            </w: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登记层级</w:t>
            </w:r>
          </w:p>
        </w:tc>
        <w:tc>
          <w:tcPr>
            <w:tcW w:w="1945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业务主管单位</w:t>
            </w:r>
          </w:p>
        </w:tc>
        <w:tc>
          <w:tcPr>
            <w:tcW w:w="2210" w:type="dxa"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暂不脱钩理由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30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</w:tbl>
    <w:p>
      <w:pPr>
        <w:spacing w:line="320" w:lineRule="exact"/>
        <w:ind w:right="128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F74EC"/>
    <w:rsid w:val="55B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2019-11-06T07:59:00Z</dcterms:created>
  <dc:creator>LENOVO</dc:creator>
  <cp:lastModifiedBy>LENOVO</cp:lastModifiedBy>
  <dcterms:modified xsi:type="dcterms:W3CDTF">2019-11-06T08:01:09Z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