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B2B0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1：</w:t>
      </w:r>
    </w:p>
    <w:tbl>
      <w:tblPr>
        <w:tblStyle w:val="3"/>
        <w:tblW w:w="139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110"/>
        <w:gridCol w:w="810"/>
        <w:gridCol w:w="915"/>
        <w:gridCol w:w="3690"/>
        <w:gridCol w:w="3855"/>
        <w:gridCol w:w="1740"/>
        <w:gridCol w:w="1110"/>
      </w:tblGrid>
      <w:tr w14:paraId="42F26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C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医疗物资规格和技术参数</w:t>
            </w:r>
          </w:p>
        </w:tc>
      </w:tr>
      <w:tr w14:paraId="12052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C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A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3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3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A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实际规格参数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7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偏离情况</w:t>
            </w:r>
          </w:p>
        </w:tc>
      </w:tr>
      <w:tr w14:paraId="023C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7F56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F309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臂筒式全自动电子血压计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15C9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7C15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6F98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1.上臂臂筒式结构（非普通袖带式）；</w:t>
            </w:r>
          </w:p>
          <w:p w14:paraId="03BC7102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屏幕：大屏数字显示</w:t>
            </w:r>
            <w:bookmarkStart w:id="0" w:name="_GoBack"/>
            <w:bookmarkEnd w:id="0"/>
          </w:p>
          <w:p w14:paraId="62481DE1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语音：全程语音播报，可静音</w:t>
            </w:r>
          </w:p>
          <w:p w14:paraId="55191C17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供电：内置锂电池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充电</w:t>
            </w:r>
          </w:p>
          <w:p w14:paraId="593EC98A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5.工作温度：5℃～40℃；湿度15%～80%RH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1827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1.测量范围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血压：0～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299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mmHg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  <w:t>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脉搏：40～199次/分钟</w:t>
            </w:r>
          </w:p>
          <w:p w14:paraId="68281D77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2.精度误差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: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压力误差：±3mmHg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  <w:t>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脉搏误差：±5%</w:t>
            </w:r>
          </w:p>
          <w:p w14:paraId="385514D9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3.测量原理：示波法，内外双气囊加压，手肘定位防姿势误差</w:t>
            </w:r>
          </w:p>
          <w:p w14:paraId="1E75519C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4. 核心功能：血压+脉搏+房颤筛查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0457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057BA"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 w14:paraId="10B77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F31A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61DF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非接触式红外体温计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A143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F123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7AF6A">
            <w:pPr>
              <w:numPr>
                <w:ilvl w:val="0"/>
                <w:numId w:val="0"/>
              </w:numPr>
              <w:ind w:right="0" w:rightChars="0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非接触红外测温，LED 显示；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2.DC3V 供电；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3.30 秒内自动关机；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4.配有测温键、模式键、音量键、记忆键；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5.用于额头体温测量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74BD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1.体温模式测量范围 32℃～42.9℃；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2.35℃～45℃测量精度 ±0.2℃；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3.贮存条件：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4.温度 - 20℃～55℃，湿度≤95% RH；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5.具备模式切换、音量调节、测温记忆功能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5BB0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258E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</w:tr>
      <w:tr w14:paraId="008D2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6514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B224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家庭医用急救药箱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0DB2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07B9"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8D23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1.多层结构医药箱，约10寸（外形约25cm）大容量；带提手；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2.内附不少于10种常用急救医护用品（医用纱布块、医用外科口罩、创可贴、碘伏消毒液、医用无菌棉签、弹性绷带、医用胶带、风油精、医用镊子、酒精棉片等）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2E4B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箱体为PP/ABS环保塑料，密封防潮防尘，耐用易清洁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6248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E186">
            <w:pP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</w:tr>
    </w:tbl>
    <w:p w14:paraId="7E9AB7E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hAnsi="黑体" w:cs="黑体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：</w:t>
      </w:r>
    </w:p>
    <w:tbl>
      <w:tblPr>
        <w:tblStyle w:val="3"/>
        <w:tblW w:w="14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2978"/>
        <w:gridCol w:w="2978"/>
        <w:gridCol w:w="2978"/>
        <w:gridCol w:w="4477"/>
      </w:tblGrid>
      <w:tr w14:paraId="3D9E1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B0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家庭医用急救药箱明细表</w:t>
            </w:r>
          </w:p>
        </w:tc>
      </w:tr>
      <w:tr w14:paraId="5F70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A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E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E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规格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6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产品图片</w:t>
            </w:r>
          </w:p>
        </w:tc>
      </w:tr>
      <w:tr w14:paraId="02A1B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29B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CE49F">
            <w:pPr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CC5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558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</w:pP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8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F8B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8E9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DA65">
            <w:pPr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D6C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E8A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</w:pP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B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356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516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C4ED">
            <w:pPr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B3F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4093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</w:pP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2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114FE02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4"/>
          <w:szCs w:val="24"/>
          <w:lang w:val="en-US" w:eastAsia="zh-CN"/>
        </w:rPr>
        <w:t>注：自行增行。</w:t>
      </w:r>
    </w:p>
    <w:p w14:paraId="671FAB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  <w:r>
        <w:rPr>
          <w:rFonts w:hint="eastAsia" w:hAnsi="黑体" w:cs="黑体"/>
          <w:kern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：</w:t>
      </w:r>
    </w:p>
    <w:tbl>
      <w:tblPr>
        <w:tblStyle w:val="3"/>
        <w:tblW w:w="134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1402"/>
        <w:gridCol w:w="828"/>
        <w:gridCol w:w="1686"/>
        <w:gridCol w:w="1761"/>
        <w:gridCol w:w="1436"/>
        <w:gridCol w:w="1317"/>
        <w:gridCol w:w="1383"/>
        <w:gridCol w:w="826"/>
      </w:tblGrid>
      <w:tr w14:paraId="550CE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4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A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明细报价单</w:t>
            </w:r>
          </w:p>
        </w:tc>
      </w:tr>
      <w:tr w14:paraId="25E11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3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供应商名称（公章）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C0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AD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3F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E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C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35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0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7F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78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A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1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9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6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D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E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36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C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C421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B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8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D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0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8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9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B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26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0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F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0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8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9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2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A9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A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B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3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D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A0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5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6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76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A7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7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E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8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4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4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1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22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34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EA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top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报价说明：本报价明细表中品牌、规格参数说明、单价、小计、合计、备注等栏目由供应商填写；报价为含税全包价，包含货物、包装、运输、装卸、税费、质保全部费用，完全响应本询价通知书全部条款，保证产品资质齐全、质量合格，若存在虚假，自愿承担全部责任。</w:t>
            </w:r>
          </w:p>
        </w:tc>
      </w:tr>
      <w:tr w14:paraId="7833A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08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right"/>
              <w:textAlignment w:val="bottom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法定代表人/授权代表签字：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</w:tc>
      </w:tr>
      <w:tr w14:paraId="3FBA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16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right"/>
              <w:textAlignment w:val="bottom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单位公章：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</w:tc>
      </w:tr>
    </w:tbl>
    <w:p w14:paraId="2C12CA4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22320B-7FC4-4684-8E58-15ADE72465C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DB898DF-6C47-48FC-8921-8BFA7E0CDDFC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3" w:fontKey="{8E66BAE3-D553-46B3-ABC8-B4710136E25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003C9DB-9D7B-4A20-979E-DAEE76DB5B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4D80224-C367-4B62-90F6-7F4FC0E8D78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A6BC870B-7A56-42AA-BF5F-65571EC6681D}"/>
  </w:font>
  <w:font w:name="Adobe Myungjo Std M">
    <w:altName w:val="MS PMincho"/>
    <w:panose1 w:val="02020600000000000000"/>
    <w:charset w:val="80"/>
    <w:family w:val="auto"/>
    <w:pitch w:val="default"/>
    <w:sig w:usb0="00000000" w:usb1="00000000" w:usb2="00000010" w:usb3="00000000" w:csb0="602A0005" w:csb1="00000000"/>
    <w:embedRegular r:id="rId7" w:fontKey="{36560D69-5892-4C37-B541-34277F7EADC4}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6101A"/>
    <w:rsid w:val="2FE94059"/>
    <w:rsid w:val="4816101A"/>
    <w:rsid w:val="49E5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fj-title"/>
    <w:basedOn w:val="1"/>
    <w:qFormat/>
    <w:uiPriority w:val="0"/>
    <w:pPr>
      <w:spacing w:before="0" w:beforeAutospacing="0" w:after="0" w:afterAutospacing="0" w:line="560" w:lineRule="atLeast"/>
      <w:ind w:left="0" w:right="0" w:firstLine="0"/>
      <w:jc w:val="left"/>
    </w:pPr>
    <w:rPr>
      <w:rFonts w:hint="eastAsia" w:ascii="黑体" w:hAnsi="宋体" w:eastAsia="黑体" w:cs="黑体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667</Words>
  <Characters>797</Characters>
  <Lines>0</Lines>
  <Paragraphs>0</Paragraphs>
  <TotalTime>0</TotalTime>
  <ScaleCrop>false</ScaleCrop>
  <LinksUpToDate>false</LinksUpToDate>
  <CharactersWithSpaces>810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2026-11-05T02:21:00Z</dcterms:created>
  <dc:creator>潘杰</dc:creator>
  <cp:lastModifiedBy>潘杰</cp:lastModifiedBy>
  <dcterms:modified xsi:type="dcterms:W3CDTF">2026-11-05T03:17:42Z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0039266F85E94A51932774C19E703936_13</vt:lpwstr>
  </property>
  <property fmtid="{D5CDD505-2E9C-101B-9397-08002B2CF9AE}" pid="4" name="KSOTemplateDocerSaveRecord">
    <vt:lpwstr>eyJoZGlkIjoiM2I1NjEyMWRmMjY5OWQ4YzM1YzU1ODM5MmNmNTdlMjciLCJ1c2VySWQiOiIzNjI5NjY1MDIifQ==</vt:lpwstr>
  </property>
</Properties>
</file>