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7DEB2">
      <w:pPr>
        <w:tabs>
          <w:tab w:val="left" w:pos="420"/>
        </w:tabs>
        <w:spacing w:beforeLines="150" w:line="1700" w:lineRule="exact"/>
        <w:jc w:val="center"/>
        <w:rPr>
          <w:rFonts w:hint="eastAsia" w:ascii="宋体" w:hAnsi="宋体" w:eastAsia="宋体" w:cs="Times New Roman"/>
          <w:b/>
          <w:bCs/>
          <w:color w:val="000000" w:themeColor="text1"/>
          <w:sz w:val="48"/>
          <w:szCs w:val="48"/>
          <w:highlight w:val="none"/>
          <w:lang w:eastAsia="zh-CN"/>
        </w:rPr>
      </w:pPr>
      <w:bookmarkStart w:id="49" w:name="_GoBack"/>
      <w:bookmarkEnd w:id="49"/>
      <w:r>
        <w:rPr>
          <w:rFonts w:hint="eastAsia" w:ascii="宋体" w:hAnsi="宋体" w:cs="Times New Roman"/>
          <w:b/>
          <w:bCs/>
          <w:color w:val="000000" w:themeColor="text1"/>
          <w:sz w:val="48"/>
          <w:szCs w:val="48"/>
          <w:highlight w:val="none"/>
          <w:lang w:eastAsia="zh-CN"/>
        </w:rPr>
        <w:t>六安市社会福利院智能化维保项目</w:t>
      </w:r>
    </w:p>
    <w:p w14:paraId="63EE03E2">
      <w:pPr>
        <w:tabs>
          <w:tab w:val="left" w:pos="420"/>
        </w:tabs>
        <w:spacing w:beforeLines="150" w:line="1700" w:lineRule="exact"/>
        <w:jc w:val="center"/>
        <w:rPr>
          <w:rFonts w:ascii="宋体" w:hAnsi="宋体"/>
          <w:b/>
          <w:bCs/>
          <w:sz w:val="52"/>
          <w:szCs w:val="52"/>
          <w:highlight w:val="none"/>
        </w:rPr>
      </w:pPr>
      <w:r>
        <w:rPr>
          <w:rFonts w:hint="eastAsia" w:ascii="宋体" w:hAnsi="宋体"/>
          <w:b/>
          <w:bCs/>
          <w:sz w:val="52"/>
          <w:szCs w:val="52"/>
          <w:highlight w:val="none"/>
        </w:rPr>
        <w:t>竞争性谈判文件</w:t>
      </w:r>
    </w:p>
    <w:p w14:paraId="4C4B7595">
      <w:pPr>
        <w:tabs>
          <w:tab w:val="left" w:pos="315"/>
          <w:tab w:val="left" w:pos="8820"/>
        </w:tabs>
        <w:jc w:val="center"/>
        <w:rPr>
          <w:rFonts w:ascii="仿宋_GB2312" w:eastAsia="仿宋_GB2312"/>
          <w:sz w:val="28"/>
          <w:szCs w:val="28"/>
          <w:highlight w:val="none"/>
        </w:rPr>
      </w:pPr>
      <w:r>
        <w:rPr>
          <w:rFonts w:hint="eastAsia" w:ascii="仿宋_GB2312" w:eastAsia="仿宋_GB2312"/>
          <w:sz w:val="28"/>
          <w:szCs w:val="28"/>
          <w:highlight w:val="none"/>
        </w:rPr>
        <w:t>（服务类）</w:t>
      </w:r>
    </w:p>
    <w:p w14:paraId="0CD553B4">
      <w:pPr>
        <w:pStyle w:val="33"/>
        <w:ind w:firstLine="560" w:firstLineChars="200"/>
        <w:rPr>
          <w:rFonts w:ascii="仿宋_GB2312" w:eastAsia="仿宋_GB2312"/>
          <w:sz w:val="28"/>
          <w:szCs w:val="28"/>
          <w:highlight w:val="none"/>
        </w:rPr>
      </w:pPr>
    </w:p>
    <w:p w14:paraId="498966D0">
      <w:pPr>
        <w:pStyle w:val="33"/>
        <w:ind w:firstLine="560" w:firstLineChars="200"/>
        <w:rPr>
          <w:rFonts w:ascii="仿宋_GB2312" w:eastAsia="仿宋_GB2312"/>
          <w:sz w:val="28"/>
          <w:szCs w:val="28"/>
          <w:highlight w:val="none"/>
        </w:rPr>
      </w:pPr>
    </w:p>
    <w:p w14:paraId="0B587C09">
      <w:pPr>
        <w:tabs>
          <w:tab w:val="left" w:pos="315"/>
          <w:tab w:val="left" w:pos="8820"/>
        </w:tabs>
        <w:spacing w:beforeLines="100" w:afterLines="50" w:line="500" w:lineRule="exact"/>
        <w:ind w:right="267" w:rightChars="127"/>
        <w:jc w:val="both"/>
        <w:rPr>
          <w:rFonts w:ascii="仿宋_GB2312" w:eastAsia="仿宋_GB2312"/>
          <w:sz w:val="44"/>
          <w:highlight w:val="none"/>
        </w:rPr>
      </w:pPr>
    </w:p>
    <w:p w14:paraId="5A085D30">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7AA616F5">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59A0F4F8">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rPr>
      </w:pPr>
    </w:p>
    <w:p w14:paraId="7B284368">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rPr>
      </w:pPr>
    </w:p>
    <w:p w14:paraId="2F7F2EC5">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lang w:eastAsia="zh-CN"/>
        </w:rPr>
      </w:pPr>
      <w:r>
        <w:rPr>
          <w:rFonts w:hint="eastAsia" w:ascii="宋体" w:hAnsi="DotumChe" w:cs="宋体"/>
          <w:b w:val="0"/>
          <w:bCs/>
          <w:color w:val="000000" w:themeColor="text1"/>
          <w:spacing w:val="0"/>
          <w:kern w:val="0"/>
          <w:sz w:val="30"/>
          <w:szCs w:val="30"/>
          <w:highlight w:val="none"/>
        </w:rPr>
        <w:t>项目名称：</w:t>
      </w:r>
      <w:r>
        <w:rPr>
          <w:rFonts w:hint="eastAsia" w:ascii="宋体" w:hAnsi="DotumChe" w:cs="宋体"/>
          <w:b w:val="0"/>
          <w:bCs/>
          <w:color w:val="000000" w:themeColor="text1"/>
          <w:spacing w:val="0"/>
          <w:kern w:val="0"/>
          <w:sz w:val="30"/>
          <w:szCs w:val="30"/>
          <w:highlight w:val="none"/>
          <w:lang w:eastAsia="zh-CN"/>
        </w:rPr>
        <w:t>六安市社会福利院智能化维保项目</w:t>
      </w:r>
    </w:p>
    <w:p w14:paraId="1B56735F">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lang w:eastAsia="zh-CN"/>
        </w:rPr>
      </w:pPr>
      <w:r>
        <w:rPr>
          <w:rFonts w:hint="eastAsia" w:ascii="宋体" w:hAnsi="DotumChe" w:cs="宋体"/>
          <w:b w:val="0"/>
          <w:bCs/>
          <w:color w:val="000000" w:themeColor="text1"/>
          <w:spacing w:val="0"/>
          <w:kern w:val="0"/>
          <w:sz w:val="30"/>
          <w:szCs w:val="30"/>
          <w:highlight w:val="none"/>
        </w:rPr>
        <w:t>项目编号：</w:t>
      </w:r>
      <w:r>
        <w:rPr>
          <w:rFonts w:hint="eastAsia" w:ascii="宋体" w:hAnsi="DotumChe" w:cs="宋体"/>
          <w:b w:val="0"/>
          <w:bCs/>
          <w:color w:val="000000" w:themeColor="text1"/>
          <w:spacing w:val="0"/>
          <w:kern w:val="0"/>
          <w:sz w:val="30"/>
          <w:szCs w:val="30"/>
          <w:highlight w:val="none"/>
          <w:lang w:eastAsia="zh-CN"/>
        </w:rPr>
        <w:t>LARX-20250611</w:t>
      </w:r>
    </w:p>
    <w:p w14:paraId="7E0D2CAF">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rPr>
      </w:pPr>
      <w:r>
        <w:rPr>
          <w:rFonts w:hint="eastAsia" w:ascii="宋体" w:hAnsi="DotumChe" w:cs="宋体"/>
          <w:b w:val="0"/>
          <w:bCs/>
          <w:color w:val="000000" w:themeColor="text1"/>
          <w:spacing w:val="0"/>
          <w:kern w:val="0"/>
          <w:sz w:val="30"/>
          <w:szCs w:val="30"/>
          <w:highlight w:val="none"/>
        </w:rPr>
        <w:t>采 购 人：</w:t>
      </w:r>
      <w:r>
        <w:rPr>
          <w:rFonts w:hint="eastAsia" w:ascii="宋体" w:hAnsi="DotumChe" w:cs="宋体"/>
          <w:b w:val="0"/>
          <w:bCs/>
          <w:color w:val="000000" w:themeColor="text1"/>
          <w:spacing w:val="0"/>
          <w:kern w:val="0"/>
          <w:sz w:val="30"/>
          <w:szCs w:val="30"/>
          <w:highlight w:val="none"/>
          <w:lang w:eastAsia="zh-CN"/>
        </w:rPr>
        <w:t>六安市社会福利院</w:t>
      </w:r>
      <w:r>
        <w:rPr>
          <w:rFonts w:hint="eastAsia" w:ascii="宋体" w:hAnsi="DotumChe" w:cs="宋体"/>
          <w:b w:val="0"/>
          <w:bCs/>
          <w:color w:val="000000" w:themeColor="text1"/>
          <w:spacing w:val="0"/>
          <w:kern w:val="0"/>
          <w:sz w:val="30"/>
          <w:szCs w:val="30"/>
          <w:highlight w:val="none"/>
        </w:rPr>
        <w:t>　</w:t>
      </w:r>
    </w:p>
    <w:p w14:paraId="1B8CC479">
      <w:pPr>
        <w:tabs>
          <w:tab w:val="left" w:pos="2410"/>
        </w:tabs>
        <w:autoSpaceDE w:val="0"/>
        <w:autoSpaceDN w:val="0"/>
        <w:adjustRightInd w:val="0"/>
        <w:snapToGrid w:val="0"/>
        <w:spacing w:line="360" w:lineRule="auto"/>
        <w:ind w:left="559" w:leftChars="266" w:firstLine="0" w:firstLineChars="0"/>
        <w:jc w:val="left"/>
        <w:rPr>
          <w:rFonts w:hint="eastAsia" w:ascii="宋体" w:hAnsi="DotumChe" w:cs="宋体"/>
          <w:b w:val="0"/>
          <w:bCs/>
          <w:color w:val="000000" w:themeColor="text1"/>
          <w:spacing w:val="0"/>
          <w:kern w:val="0"/>
          <w:sz w:val="30"/>
          <w:szCs w:val="30"/>
          <w:highlight w:val="none"/>
          <w:lang w:eastAsia="zh-CN"/>
        </w:rPr>
      </w:pPr>
      <w:r>
        <w:rPr>
          <w:rFonts w:hint="eastAsia" w:ascii="宋体" w:hAnsi="DotumChe" w:cs="宋体"/>
          <w:b w:val="0"/>
          <w:bCs/>
          <w:color w:val="000000" w:themeColor="text1"/>
          <w:spacing w:val="0"/>
          <w:kern w:val="0"/>
          <w:sz w:val="30"/>
          <w:szCs w:val="30"/>
          <w:highlight w:val="none"/>
        </w:rPr>
        <w:t>采购代理机构：</w:t>
      </w:r>
      <w:r>
        <w:rPr>
          <w:rFonts w:hint="eastAsia" w:ascii="宋体" w:hAnsi="DotumChe" w:cs="宋体"/>
          <w:b w:val="0"/>
          <w:bCs/>
          <w:color w:val="000000" w:themeColor="text1"/>
          <w:spacing w:val="0"/>
          <w:kern w:val="0"/>
          <w:sz w:val="30"/>
          <w:szCs w:val="30"/>
          <w:highlight w:val="none"/>
          <w:lang w:eastAsia="zh-CN"/>
        </w:rPr>
        <w:t>六安市瑞新项目管理有限公司</w:t>
      </w:r>
    </w:p>
    <w:p w14:paraId="50D2F98F">
      <w:pPr>
        <w:tabs>
          <w:tab w:val="left" w:pos="2410"/>
        </w:tabs>
        <w:autoSpaceDE w:val="0"/>
        <w:autoSpaceDN w:val="0"/>
        <w:adjustRightInd w:val="0"/>
        <w:snapToGrid w:val="0"/>
        <w:spacing w:line="360" w:lineRule="auto"/>
        <w:ind w:left="559" w:leftChars="266" w:firstLine="0" w:firstLineChars="0"/>
        <w:jc w:val="left"/>
        <w:rPr>
          <w:rFonts w:ascii="宋体" w:hAnsi="DotumChe" w:cs="宋体"/>
          <w:b/>
          <w:spacing w:val="20"/>
          <w:kern w:val="0"/>
          <w:sz w:val="28"/>
          <w:szCs w:val="28"/>
          <w:highlight w:val="none"/>
        </w:rPr>
      </w:pPr>
      <w:r>
        <w:rPr>
          <w:rFonts w:hint="eastAsia" w:ascii="宋体" w:hAnsi="DotumChe" w:cs="宋体"/>
          <w:b w:val="0"/>
          <w:bCs/>
          <w:color w:val="000000" w:themeColor="text1"/>
          <w:spacing w:val="0"/>
          <w:kern w:val="0"/>
          <w:sz w:val="30"/>
          <w:szCs w:val="30"/>
          <w:highlight w:val="none"/>
        </w:rPr>
        <w:t>采购时间：202</w:t>
      </w:r>
      <w:r>
        <w:rPr>
          <w:rFonts w:hint="eastAsia" w:ascii="宋体" w:hAnsi="DotumChe" w:cs="宋体"/>
          <w:b w:val="0"/>
          <w:bCs/>
          <w:color w:val="000000" w:themeColor="text1"/>
          <w:spacing w:val="0"/>
          <w:kern w:val="0"/>
          <w:sz w:val="30"/>
          <w:szCs w:val="30"/>
          <w:highlight w:val="none"/>
          <w:lang w:val="en-US" w:eastAsia="zh-CN"/>
        </w:rPr>
        <w:t>5</w:t>
      </w:r>
      <w:r>
        <w:rPr>
          <w:rFonts w:hint="eastAsia" w:ascii="宋体" w:hAnsi="DotumChe" w:cs="宋体"/>
          <w:b w:val="0"/>
          <w:bCs/>
          <w:color w:val="000000" w:themeColor="text1"/>
          <w:spacing w:val="0"/>
          <w:kern w:val="0"/>
          <w:sz w:val="30"/>
          <w:szCs w:val="30"/>
          <w:highlight w:val="none"/>
        </w:rPr>
        <w:t>年</w:t>
      </w:r>
      <w:r>
        <w:rPr>
          <w:rFonts w:hint="eastAsia" w:ascii="宋体" w:hAnsi="DotumChe" w:cs="宋体"/>
          <w:b w:val="0"/>
          <w:bCs/>
          <w:color w:val="000000" w:themeColor="text1"/>
          <w:spacing w:val="0"/>
          <w:kern w:val="0"/>
          <w:sz w:val="30"/>
          <w:szCs w:val="30"/>
          <w:highlight w:val="none"/>
          <w:lang w:val="en-US" w:eastAsia="zh-CN"/>
        </w:rPr>
        <w:t>6</w:t>
      </w:r>
      <w:r>
        <w:rPr>
          <w:rFonts w:hint="eastAsia" w:ascii="宋体" w:hAnsi="DotumChe" w:cs="宋体"/>
          <w:b w:val="0"/>
          <w:bCs/>
          <w:color w:val="000000" w:themeColor="text1"/>
          <w:spacing w:val="0"/>
          <w:kern w:val="0"/>
          <w:sz w:val="30"/>
          <w:szCs w:val="30"/>
          <w:highlight w:val="none"/>
        </w:rPr>
        <w:t>月</w:t>
      </w:r>
    </w:p>
    <w:p w14:paraId="7C864E09">
      <w:pPr>
        <w:spacing w:line="360" w:lineRule="auto"/>
        <w:ind w:firstLine="640" w:firstLineChars="200"/>
        <w:rPr>
          <w:sz w:val="32"/>
          <w:szCs w:val="32"/>
          <w:highlight w:val="none"/>
        </w:rPr>
      </w:pPr>
    </w:p>
    <w:p w14:paraId="51777DC9">
      <w:pPr>
        <w:ind w:firstLine="562" w:firstLineChars="200"/>
        <w:jc w:val="center"/>
        <w:rPr>
          <w:b/>
          <w:sz w:val="28"/>
          <w:szCs w:val="28"/>
          <w:highlight w:val="none"/>
        </w:rPr>
      </w:pPr>
      <w:r>
        <w:rPr>
          <w:rFonts w:hint="eastAsia"/>
          <w:b/>
          <w:sz w:val="28"/>
          <w:szCs w:val="28"/>
          <w:highlight w:val="none"/>
        </w:rPr>
        <w:br w:type="page"/>
      </w:r>
    </w:p>
    <w:p w14:paraId="5EF22C91">
      <w:pPr>
        <w:ind w:firstLine="723" w:firstLineChars="200"/>
        <w:jc w:val="center"/>
        <w:rPr>
          <w:rFonts w:ascii="宋体" w:hAnsi="宋体" w:cs="宋体"/>
          <w:sz w:val="36"/>
          <w:szCs w:val="36"/>
          <w:highlight w:val="none"/>
        </w:rPr>
      </w:pPr>
      <w:r>
        <w:rPr>
          <w:rFonts w:hint="eastAsia" w:ascii="宋体" w:hAnsi="宋体" w:cs="宋体"/>
          <w:b/>
          <w:sz w:val="36"/>
          <w:szCs w:val="36"/>
          <w:highlight w:val="none"/>
        </w:rPr>
        <w:t>目  录</w:t>
      </w:r>
    </w:p>
    <w:p w14:paraId="30836912">
      <w:pPr>
        <w:pStyle w:val="27"/>
        <w:tabs>
          <w:tab w:val="right" w:leader="dot" w:pos="8844"/>
        </w:tabs>
        <w:spacing w:line="420" w:lineRule="exact"/>
        <w:ind w:left="0" w:leftChars="0" w:firstLine="560" w:firstLineChars="200"/>
        <w:rPr>
          <w:rFonts w:ascii="宋体" w:hAnsi="宋体" w:cs="宋体"/>
          <w:b/>
          <w:bCs/>
          <w:sz w:val="24"/>
          <w:szCs w:val="24"/>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"_Toc6110" </w:instrText>
      </w:r>
      <w:r>
        <w:rPr>
          <w:highlight w:val="none"/>
        </w:rPr>
        <w:fldChar w:fldCharType="separate"/>
      </w:r>
      <w:r>
        <w:rPr>
          <w:rFonts w:hint="eastAsia" w:ascii="宋体" w:hAnsi="宋体" w:cs="宋体"/>
          <w:b/>
          <w:bCs/>
          <w:sz w:val="24"/>
          <w:szCs w:val="24"/>
          <w:highlight w:val="none"/>
        </w:rPr>
        <w:t>竞争性谈判公告</w:t>
      </w:r>
      <w:r>
        <w:rPr>
          <w:rFonts w:hint="eastAsia" w:ascii="宋体" w:hAnsi="宋体" w:cs="宋体"/>
          <w:b/>
          <w:bCs/>
          <w:sz w:val="24"/>
          <w:szCs w:val="24"/>
          <w:highlight w:val="none"/>
        </w:rPr>
        <w:tab/>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fldChar w:fldCharType="end"/>
      </w:r>
    </w:p>
    <w:p w14:paraId="139F25EC">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"_Toc16772" </w:instrText>
      </w:r>
      <w:r>
        <w:rPr>
          <w:highlight w:val="none"/>
        </w:rPr>
        <w:fldChar w:fldCharType="separate"/>
      </w:r>
      <w:r>
        <w:rPr>
          <w:rFonts w:hint="eastAsia" w:ascii="宋体" w:hAnsi="宋体" w:cs="宋体"/>
          <w:b/>
          <w:bCs/>
          <w:sz w:val="24"/>
          <w:szCs w:val="24"/>
          <w:highlight w:val="none"/>
        </w:rPr>
        <w:t>一、供应商须知</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_Toc16772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6</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74C8609F">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"_Toc24063" </w:instrText>
      </w:r>
      <w:r>
        <w:rPr>
          <w:highlight w:val="none"/>
        </w:rPr>
        <w:fldChar w:fldCharType="separate"/>
      </w:r>
      <w:r>
        <w:rPr>
          <w:rFonts w:hint="eastAsia" w:ascii="宋体" w:hAnsi="宋体" w:cs="宋体"/>
          <w:sz w:val="24"/>
          <w:szCs w:val="24"/>
          <w:highlight w:val="none"/>
        </w:rPr>
        <w:t>（一）须知前附表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_Toc24063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9FDC10F">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"_Toc11003" </w:instrText>
      </w:r>
      <w:r>
        <w:rPr>
          <w:highlight w:val="none"/>
        </w:rPr>
        <w:fldChar w:fldCharType="separate"/>
      </w:r>
      <w:r>
        <w:rPr>
          <w:rFonts w:hint="eastAsia" w:ascii="宋体" w:hAnsi="宋体" w:cs="宋体"/>
          <w:sz w:val="24"/>
          <w:szCs w:val="24"/>
          <w:highlight w:val="none"/>
        </w:rPr>
        <w:t>（二）供应商资格</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_Toc11003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97FB819">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"_Toc20659" </w:instrText>
      </w:r>
      <w:r>
        <w:rPr>
          <w:highlight w:val="none"/>
        </w:rPr>
        <w:fldChar w:fldCharType="separate"/>
      </w:r>
      <w:r>
        <w:rPr>
          <w:rFonts w:hint="eastAsia" w:ascii="宋体" w:hAnsi="宋体" w:cs="宋体"/>
          <w:sz w:val="24"/>
          <w:szCs w:val="24"/>
          <w:highlight w:val="none"/>
        </w:rPr>
        <w:t>（三）供应商必须提交的响应文件内容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_Toc20659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91304FD">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"_Toc7608" </w:instrText>
      </w:r>
      <w:r>
        <w:rPr>
          <w:highlight w:val="none"/>
        </w:rPr>
        <w:fldChar w:fldCharType="separate"/>
      </w:r>
      <w:r>
        <w:rPr>
          <w:rFonts w:hint="eastAsia" w:ascii="宋体" w:hAnsi="宋体" w:cs="宋体"/>
          <w:sz w:val="24"/>
          <w:szCs w:val="24"/>
          <w:highlight w:val="none"/>
        </w:rPr>
        <w:t>（四）投标保证金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_Toc7608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192B291">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"_Toc3981" </w:instrText>
      </w:r>
      <w:r>
        <w:rPr>
          <w:highlight w:val="none"/>
        </w:rPr>
        <w:fldChar w:fldCharType="separate"/>
      </w:r>
      <w:r>
        <w:rPr>
          <w:rFonts w:hint="eastAsia" w:ascii="宋体" w:hAnsi="宋体" w:cs="宋体"/>
          <w:sz w:val="24"/>
          <w:szCs w:val="24"/>
          <w:highlight w:val="none"/>
        </w:rPr>
        <w:t>（五）投标文件的提交</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_Toc3981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287CD06">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"_Toc13583" </w:instrText>
      </w:r>
      <w:r>
        <w:rPr>
          <w:highlight w:val="none"/>
        </w:rPr>
        <w:fldChar w:fldCharType="separate"/>
      </w:r>
      <w:r>
        <w:rPr>
          <w:rFonts w:hint="eastAsia" w:ascii="宋体" w:hAnsi="宋体" w:cs="宋体"/>
          <w:sz w:val="24"/>
          <w:szCs w:val="24"/>
          <w:highlight w:val="none"/>
        </w:rPr>
        <w:t>（六）谈判程序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_Toc13583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F50C004">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"_Toc636" </w:instrText>
      </w:r>
      <w:r>
        <w:rPr>
          <w:highlight w:val="none"/>
        </w:rPr>
        <w:fldChar w:fldCharType="separate"/>
      </w:r>
      <w:r>
        <w:rPr>
          <w:rFonts w:hint="eastAsia" w:ascii="宋体" w:hAnsi="宋体" w:cs="宋体"/>
          <w:sz w:val="24"/>
          <w:szCs w:val="24"/>
          <w:highlight w:val="none"/>
        </w:rPr>
        <w:t>（七）评审及异常情况处理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_Toc636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A680C3D">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"_Toc5003" </w:instrText>
      </w:r>
      <w:r>
        <w:rPr>
          <w:highlight w:val="none"/>
        </w:rPr>
        <w:fldChar w:fldCharType="separate"/>
      </w:r>
      <w:r>
        <w:rPr>
          <w:rFonts w:hint="eastAsia" w:ascii="宋体" w:hAnsi="宋体" w:cs="宋体"/>
          <w:sz w:val="24"/>
          <w:szCs w:val="24"/>
          <w:highlight w:val="none"/>
        </w:rPr>
        <w:t>（八）报价响应及答疑</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_Toc5003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F60F931">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"_Toc6858" </w:instrText>
      </w:r>
      <w:r>
        <w:rPr>
          <w:highlight w:val="none"/>
        </w:rPr>
        <w:fldChar w:fldCharType="separate"/>
      </w:r>
      <w:r>
        <w:rPr>
          <w:rFonts w:hint="eastAsia" w:ascii="宋体" w:hAnsi="宋体" w:cs="宋体"/>
          <w:sz w:val="24"/>
          <w:szCs w:val="24"/>
          <w:highlight w:val="none"/>
        </w:rPr>
        <w:t>（九）合同的签订</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_Toc6858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D635E3A">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宋体" w:hAnsi="宋体" w:cs="宋体"/>
          <w:sz w:val="24"/>
          <w:szCs w:val="24"/>
          <w:highlight w:val="none"/>
        </w:rPr>
        <w:t>（十）澄清及变更</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_Toc8827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DF93B1E">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"_Toc3341" </w:instrText>
      </w:r>
      <w:r>
        <w:rPr>
          <w:highlight w:val="none"/>
        </w:rPr>
        <w:fldChar w:fldCharType="separate"/>
      </w:r>
      <w:r>
        <w:rPr>
          <w:rFonts w:hint="eastAsia" w:ascii="宋体" w:hAnsi="宋体" w:cs="宋体"/>
          <w:sz w:val="24"/>
          <w:szCs w:val="24"/>
          <w:highlight w:val="none"/>
        </w:rPr>
        <w:t>（十一）验收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_Toc3341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5C04D73">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"_Toc31380" </w:instrText>
      </w:r>
      <w:r>
        <w:rPr>
          <w:highlight w:val="none"/>
        </w:rPr>
        <w:fldChar w:fldCharType="separate"/>
      </w:r>
      <w:r>
        <w:rPr>
          <w:rFonts w:hint="eastAsia" w:ascii="宋体" w:hAnsi="宋体" w:cs="宋体"/>
          <w:sz w:val="24"/>
          <w:szCs w:val="24"/>
          <w:highlight w:val="none"/>
        </w:rPr>
        <w:t>（十二）质疑</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_Toc31380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A03BA1B">
      <w:pPr>
        <w:pStyle w:val="27"/>
        <w:tabs>
          <w:tab w:val="right" w:leader="dot" w:pos="8844"/>
        </w:tabs>
        <w:spacing w:line="420" w:lineRule="exact"/>
        <w:ind w:left="0" w:leftChars="0" w:firstLine="420" w:firstLineChars="200"/>
        <w:rPr>
          <w:rFonts w:ascii="宋体" w:hAnsi="宋体" w:cs="宋体"/>
          <w:b/>
          <w:bCs/>
          <w:sz w:val="24"/>
          <w:szCs w:val="24"/>
          <w:highlight w:val="none"/>
        </w:rPr>
      </w:pPr>
      <w:r>
        <w:rPr>
          <w:highlight w:val="none"/>
        </w:rPr>
        <w:fldChar w:fldCharType="begin"/>
      </w:r>
      <w:r>
        <w:rPr>
          <w:highlight w:val="none"/>
        </w:rPr>
        <w:instrText xml:space="preserve"> HYPERLINK \l "_Toc21436" </w:instrText>
      </w:r>
      <w:r>
        <w:rPr>
          <w:highlight w:val="none"/>
        </w:rPr>
        <w:fldChar w:fldCharType="separate"/>
      </w:r>
      <w:r>
        <w:rPr>
          <w:rFonts w:hint="eastAsia" w:ascii="宋体" w:hAnsi="宋体" w:cs="宋体"/>
          <w:b/>
          <w:bCs/>
          <w:sz w:val="24"/>
          <w:szCs w:val="24"/>
          <w:highlight w:val="none"/>
        </w:rPr>
        <w:t>二、采购合同（甲乙双方可自行拟定）</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_Toc21436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16</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22FE4BEA">
      <w:pPr>
        <w:pStyle w:val="27"/>
        <w:tabs>
          <w:tab w:val="right" w:leader="dot" w:pos="8844"/>
        </w:tabs>
        <w:spacing w:line="420" w:lineRule="exact"/>
        <w:ind w:left="0" w:leftChars="0" w:firstLine="420" w:firstLineChars="200"/>
        <w:rPr>
          <w:rFonts w:ascii="宋体" w:hAnsi="宋体" w:cs="宋体"/>
          <w:b/>
          <w:bCs/>
          <w:sz w:val="24"/>
          <w:szCs w:val="24"/>
          <w:highlight w:val="none"/>
        </w:rPr>
      </w:pPr>
      <w:r>
        <w:rPr>
          <w:highlight w:val="none"/>
        </w:rPr>
        <w:fldChar w:fldCharType="begin"/>
      </w:r>
      <w:r>
        <w:rPr>
          <w:highlight w:val="none"/>
        </w:rPr>
        <w:instrText xml:space="preserve"> HYPERLINK \l "_Toc9917" </w:instrText>
      </w:r>
      <w:r>
        <w:rPr>
          <w:highlight w:val="none"/>
        </w:rPr>
        <w:fldChar w:fldCharType="separate"/>
      </w:r>
      <w:r>
        <w:rPr>
          <w:rFonts w:hint="eastAsia" w:ascii="宋体" w:hAnsi="宋体" w:cs="宋体"/>
          <w:b/>
          <w:bCs/>
          <w:sz w:val="24"/>
          <w:szCs w:val="24"/>
          <w:highlight w:val="none"/>
        </w:rPr>
        <w:t>三、采购需求</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_Toc9917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17</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483FF4A5">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"_Toc1857" </w:instrText>
      </w:r>
      <w:r>
        <w:rPr>
          <w:highlight w:val="none"/>
        </w:rPr>
        <w:fldChar w:fldCharType="separate"/>
      </w:r>
      <w:r>
        <w:rPr>
          <w:rFonts w:hint="eastAsia" w:ascii="宋体" w:hAnsi="宋体" w:cs="宋体"/>
          <w:b/>
          <w:bCs/>
          <w:sz w:val="24"/>
          <w:szCs w:val="24"/>
          <w:highlight w:val="none"/>
        </w:rPr>
        <w:t>四、响应文件格式</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_Toc1857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17</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689620B3">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"_Toc14928" </w:instrText>
      </w:r>
      <w:r>
        <w:rPr>
          <w:highlight w:val="none"/>
        </w:rPr>
        <w:fldChar w:fldCharType="separate"/>
      </w:r>
      <w:r>
        <w:rPr>
          <w:rFonts w:hint="eastAsia" w:ascii="宋体" w:hAnsi="宋体" w:cs="宋体"/>
          <w:b/>
          <w:bCs/>
          <w:sz w:val="24"/>
          <w:szCs w:val="24"/>
          <w:highlight w:val="none"/>
        </w:rPr>
        <w:t>响应文件资料清单</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_Toc14928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22</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14:paraId="698389E0">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"_Toc15957" </w:instrText>
      </w:r>
      <w:r>
        <w:rPr>
          <w:highlight w:val="none"/>
        </w:rPr>
        <w:fldChar w:fldCharType="separate"/>
      </w:r>
      <w:r>
        <w:rPr>
          <w:rFonts w:hint="eastAsia" w:ascii="宋体" w:hAnsi="宋体" w:cs="宋体"/>
          <w:sz w:val="24"/>
          <w:szCs w:val="24"/>
          <w:highlight w:val="none"/>
        </w:rPr>
        <w:t>附件一 报价单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_Toc15957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0EC4CCA">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"_Toc21877" </w:instrText>
      </w:r>
      <w:r>
        <w:rPr>
          <w:highlight w:val="none"/>
        </w:rPr>
        <w:fldChar w:fldCharType="separate"/>
      </w:r>
      <w:r>
        <w:rPr>
          <w:rFonts w:hint="eastAsia" w:ascii="宋体" w:hAnsi="宋体" w:cs="宋体"/>
          <w:sz w:val="24"/>
          <w:szCs w:val="24"/>
          <w:highlight w:val="none"/>
        </w:rPr>
        <w:t>附件二 供应商基本信息</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_Toc21877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9C75C51">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"_Toc13504" </w:instrText>
      </w:r>
      <w:r>
        <w:rPr>
          <w:highlight w:val="none"/>
        </w:rPr>
        <w:fldChar w:fldCharType="separate"/>
      </w:r>
      <w:r>
        <w:rPr>
          <w:rFonts w:hint="eastAsia" w:ascii="宋体" w:hAnsi="宋体" w:cs="宋体"/>
          <w:sz w:val="24"/>
          <w:szCs w:val="24"/>
          <w:highlight w:val="none"/>
        </w:rPr>
        <w:t>附件三 投标授权书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_Toc13504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E0202E3">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"_Toc16258" </w:instrText>
      </w:r>
      <w:r>
        <w:rPr>
          <w:highlight w:val="none"/>
        </w:rPr>
        <w:fldChar w:fldCharType="separate"/>
      </w:r>
      <w:r>
        <w:rPr>
          <w:rFonts w:hint="eastAsia" w:ascii="宋体" w:hAnsi="宋体" w:cs="宋体"/>
          <w:sz w:val="24"/>
          <w:szCs w:val="24"/>
          <w:highlight w:val="none"/>
        </w:rPr>
        <w:t>附件四 投标函</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_Toc16258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919BAF9">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"_Toc18090" </w:instrText>
      </w:r>
      <w:r>
        <w:rPr>
          <w:highlight w:val="none"/>
        </w:rPr>
        <w:fldChar w:fldCharType="separate"/>
      </w:r>
      <w:r>
        <w:rPr>
          <w:rFonts w:hint="eastAsia" w:ascii="宋体" w:hAnsi="宋体" w:cs="宋体"/>
          <w:sz w:val="24"/>
          <w:szCs w:val="24"/>
          <w:highlight w:val="none"/>
        </w:rPr>
        <w:t xml:space="preserve">附件五 </w:t>
      </w:r>
      <w:r>
        <w:rPr>
          <w:rFonts w:hint="eastAsia" w:ascii="宋体" w:hAnsi="宋体" w:cs="宋体"/>
          <w:sz w:val="24"/>
          <w:szCs w:val="24"/>
          <w:highlight w:val="none"/>
          <w:lang w:val="zh-CN"/>
        </w:rPr>
        <w:t>无重大违法记录声明函、无不良信用记录承诺函</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_Toc18090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3DD4251">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"_Toc12443" </w:instrText>
      </w:r>
      <w:r>
        <w:rPr>
          <w:highlight w:val="none"/>
        </w:rPr>
        <w:fldChar w:fldCharType="separate"/>
      </w:r>
      <w:r>
        <w:rPr>
          <w:rFonts w:hint="eastAsia" w:ascii="宋体" w:hAnsi="宋体" w:cs="宋体"/>
          <w:sz w:val="24"/>
          <w:szCs w:val="24"/>
          <w:highlight w:val="none"/>
        </w:rPr>
        <w:t xml:space="preserve">附件六 </w:t>
      </w:r>
      <w:r>
        <w:rPr>
          <w:rFonts w:hint="eastAsia" w:ascii="宋体" w:hAnsi="宋体" w:cs="宋体"/>
          <w:sz w:val="24"/>
          <w:szCs w:val="24"/>
          <w:highlight w:val="none"/>
          <w:lang w:val="zh-CN"/>
        </w:rPr>
        <w:t>响应情况表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_Toc12443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28AE464">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"_Toc13408" </w:instrText>
      </w:r>
      <w:r>
        <w:rPr>
          <w:highlight w:val="none"/>
        </w:rPr>
        <w:fldChar w:fldCharType="separate"/>
      </w:r>
      <w:r>
        <w:rPr>
          <w:rFonts w:hint="eastAsia" w:ascii="宋体" w:hAnsi="宋体" w:cs="宋体"/>
          <w:sz w:val="24"/>
          <w:szCs w:val="24"/>
          <w:highlight w:val="none"/>
        </w:rPr>
        <w:t>附件七 相关服务承诺函</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_Toc13408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ACB86CC">
      <w:pPr>
        <w:pStyle w:val="27"/>
        <w:tabs>
          <w:tab w:val="right" w:leader="dot" w:pos="8844"/>
        </w:tabs>
        <w:spacing w:line="420" w:lineRule="exact"/>
        <w:ind w:left="0" w:leftChars="0" w:firstLine="420" w:firstLineChars="200"/>
        <w:rPr>
          <w:rFonts w:ascii="宋体" w:hAnsi="宋体" w:cs="宋体"/>
          <w:sz w:val="24"/>
          <w:szCs w:val="24"/>
          <w:highlight w:val="none"/>
        </w:rPr>
      </w:pPr>
      <w:r>
        <w:rPr>
          <w:highlight w:val="none"/>
        </w:rPr>
        <w:fldChar w:fldCharType="begin"/>
      </w:r>
      <w:r>
        <w:rPr>
          <w:highlight w:val="none"/>
        </w:rPr>
        <w:instrText xml:space="preserve"> HYPERLINK \l "_Toc10828" </w:instrText>
      </w:r>
      <w:r>
        <w:rPr>
          <w:highlight w:val="none"/>
        </w:rPr>
        <w:fldChar w:fldCharType="separate"/>
      </w:r>
      <w:r>
        <w:rPr>
          <w:rFonts w:hint="eastAsia" w:ascii="宋体" w:hAnsi="宋体" w:cs="宋体"/>
          <w:sz w:val="24"/>
          <w:szCs w:val="24"/>
          <w:highlight w:val="none"/>
        </w:rPr>
        <w:t>附件</w:t>
      </w:r>
      <w:r>
        <w:rPr>
          <w:rFonts w:hint="eastAsia" w:ascii="宋体" w:hAnsi="宋体" w:cs="宋体"/>
          <w:sz w:val="24"/>
          <w:szCs w:val="24"/>
          <w:highlight w:val="none"/>
          <w:lang w:val="en-US" w:eastAsia="zh-CN"/>
        </w:rPr>
        <w:t>八</w:t>
      </w:r>
      <w:r>
        <w:rPr>
          <w:rFonts w:hint="eastAsia" w:ascii="宋体" w:hAnsi="宋体" w:cs="宋体"/>
          <w:sz w:val="24"/>
          <w:szCs w:val="24"/>
          <w:highlight w:val="none"/>
        </w:rPr>
        <w:t xml:space="preserve"> </w:t>
      </w:r>
      <w:r>
        <w:rPr>
          <w:rFonts w:hint="eastAsia" w:ascii="宋体" w:hAnsi="宋体" w:cs="宋体"/>
          <w:bCs/>
          <w:sz w:val="24"/>
          <w:szCs w:val="24"/>
          <w:highlight w:val="none"/>
        </w:rPr>
        <w:t>谈判文件要求和供应商认为需要提供的其它说明和资料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_Toc10828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4E552BE">
      <w:pPr>
        <w:pStyle w:val="27"/>
        <w:tabs>
          <w:tab w:val="right" w:leader="dot" w:pos="8778"/>
        </w:tabs>
        <w:spacing w:line="420" w:lineRule="exact"/>
        <w:ind w:left="0" w:leftChars="0" w:firstLine="420" w:firstLineChars="200"/>
        <w:rPr>
          <w:rFonts w:ascii="宋体" w:hAnsi="宋体" w:cs="宋体"/>
          <w:sz w:val="28"/>
          <w:szCs w:val="28"/>
          <w:highlight w:val="none"/>
          <w:u w:val="single"/>
        </w:rPr>
      </w:pPr>
      <w:r>
        <w:rPr>
          <w:rFonts w:hint="eastAsia" w:ascii="宋体" w:hAnsi="宋体" w:cs="宋体"/>
          <w:szCs w:val="28"/>
          <w:highlight w:val="none"/>
        </w:rPr>
        <w:fldChar w:fldCharType="end"/>
      </w:r>
    </w:p>
    <w:p w14:paraId="078E0E5F">
      <w:pPr>
        <w:pStyle w:val="56"/>
        <w:ind w:firstLine="562" w:firstLineChars="200"/>
        <w:rPr>
          <w:sz w:val="28"/>
          <w:szCs w:val="28"/>
          <w:highlight w:val="none"/>
        </w:rPr>
      </w:pPr>
      <w:bookmarkStart w:id="0" w:name="_Toc216158623"/>
      <w:bookmarkStart w:id="1" w:name="_Toc363199264"/>
      <w:r>
        <w:rPr>
          <w:rFonts w:hint="eastAsia"/>
          <w:sz w:val="28"/>
          <w:szCs w:val="28"/>
          <w:highlight w:val="none"/>
        </w:rPr>
        <w:br w:type="page"/>
      </w:r>
    </w:p>
    <w:p w14:paraId="20656FE4">
      <w:pPr>
        <w:pStyle w:val="3"/>
        <w:keepNext/>
        <w:keepLines/>
        <w:pageBreakBefore w:val="0"/>
        <w:widowControl w:val="0"/>
        <w:kinsoku/>
        <w:wordWrap/>
        <w:overflowPunct/>
        <w:topLinePunct w:val="0"/>
        <w:autoSpaceDE/>
        <w:autoSpaceDN/>
        <w:bidi w:val="0"/>
        <w:adjustRightInd w:val="0"/>
        <w:snapToGrid/>
        <w:spacing w:before="0" w:after="0" w:line="360" w:lineRule="auto"/>
        <w:jc w:val="center"/>
        <w:textAlignment w:val="baseline"/>
        <w:rPr>
          <w:rFonts w:hint="eastAsia" w:ascii="华文中宋" w:hAnsi="华文中宋" w:eastAsia="华文中宋" w:cs="华文中宋"/>
          <w:b/>
          <w:bCs w:val="0"/>
          <w:color w:val="000000" w:themeColor="text1"/>
          <w:spacing w:val="-11"/>
          <w:sz w:val="44"/>
          <w:szCs w:val="44"/>
          <w:highlight w:val="none"/>
          <w:lang w:eastAsia="zh-CN"/>
        </w:rPr>
      </w:pPr>
      <w:bookmarkStart w:id="2" w:name="_Toc28359011"/>
      <w:bookmarkStart w:id="3" w:name="_Toc35393797"/>
      <w:r>
        <w:rPr>
          <w:rFonts w:hint="eastAsia" w:ascii="华文中宋" w:hAnsi="华文中宋" w:eastAsia="华文中宋" w:cs="华文中宋"/>
          <w:b/>
          <w:bCs w:val="0"/>
          <w:color w:val="000000" w:themeColor="text1"/>
          <w:spacing w:val="-11"/>
          <w:sz w:val="44"/>
          <w:szCs w:val="44"/>
          <w:highlight w:val="none"/>
          <w:lang w:eastAsia="zh-CN"/>
        </w:rPr>
        <w:t>六安市社会福利院智能化维保项目</w:t>
      </w:r>
    </w:p>
    <w:p w14:paraId="69A06ED6">
      <w:pPr>
        <w:pStyle w:val="3"/>
        <w:keepNext/>
        <w:keepLines/>
        <w:pageBreakBefore w:val="0"/>
        <w:widowControl w:val="0"/>
        <w:kinsoku/>
        <w:wordWrap/>
        <w:overflowPunct/>
        <w:topLinePunct w:val="0"/>
        <w:autoSpaceDE/>
        <w:autoSpaceDN/>
        <w:bidi w:val="0"/>
        <w:adjustRightInd w:val="0"/>
        <w:snapToGrid/>
        <w:spacing w:before="0" w:after="0" w:line="360" w:lineRule="auto"/>
        <w:jc w:val="center"/>
        <w:textAlignment w:val="baseline"/>
        <w:rPr>
          <w:rFonts w:hint="eastAsia" w:ascii="华文中宋" w:hAnsi="华文中宋" w:eastAsia="华文中宋" w:cs="华文中宋"/>
          <w:b/>
          <w:bCs w:val="0"/>
          <w:color w:val="000000" w:themeColor="text1"/>
          <w:spacing w:val="-11"/>
          <w:sz w:val="44"/>
          <w:szCs w:val="44"/>
          <w:highlight w:val="none"/>
          <w:lang w:eastAsia="zh-CN"/>
        </w:rPr>
      </w:pPr>
      <w:r>
        <w:rPr>
          <w:rFonts w:hint="eastAsia" w:ascii="华文中宋" w:hAnsi="华文中宋" w:eastAsia="华文中宋" w:cs="华文中宋"/>
          <w:b/>
          <w:bCs w:val="0"/>
          <w:color w:val="000000" w:themeColor="text1"/>
          <w:spacing w:val="-11"/>
          <w:sz w:val="44"/>
          <w:szCs w:val="44"/>
          <w:highlight w:val="none"/>
          <w:lang w:eastAsia="zh-CN"/>
        </w:rPr>
        <w:t>竞争性谈判公告</w:t>
      </w:r>
      <w:bookmarkEnd w:id="2"/>
      <w:bookmarkEnd w:id="3"/>
    </w:p>
    <w:p w14:paraId="14B681ED">
      <w:pPr>
        <w:keepNext w:val="0"/>
        <w:keepLines w:val="0"/>
        <w:pageBreakBefore w:val="0"/>
        <w:widowControl/>
        <w:pBdr>
          <w:top w:val="single" w:color="auto" w:sz="4" w:space="1"/>
          <w:left w:val="single" w:color="auto" w:sz="4" w:space="4"/>
          <w:bottom w:val="single" w:color="auto" w:sz="4" w:space="1"/>
          <w:right w:val="single" w:color="auto" w:sz="4" w:space="0"/>
        </w:pBdr>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b w:val="0"/>
          <w:bCs/>
          <w:color w:val="333333"/>
          <w:sz w:val="28"/>
          <w:szCs w:val="28"/>
          <w:highlight w:val="none"/>
          <w:u w:val="single"/>
          <w:shd w:val="clear" w:color="auto" w:fill="FFFFFF"/>
        </w:rPr>
        <w:t>项目概况：</w:t>
      </w:r>
      <w:r>
        <w:rPr>
          <w:rFonts w:hint="eastAsia" w:ascii="仿宋" w:hAnsi="仿宋" w:eastAsia="仿宋" w:cs="仿宋"/>
          <w:b w:val="0"/>
          <w:bCs/>
          <w:color w:val="333333"/>
          <w:sz w:val="28"/>
          <w:szCs w:val="28"/>
          <w:highlight w:val="none"/>
          <w:u w:val="single"/>
          <w:shd w:val="clear" w:color="auto" w:fill="FFFFFF"/>
          <w:lang w:eastAsia="zh-CN"/>
        </w:rPr>
        <w:t>六安市社会福利院智能化维保项目</w:t>
      </w:r>
      <w:r>
        <w:rPr>
          <w:rFonts w:hint="eastAsia" w:ascii="仿宋" w:hAnsi="仿宋" w:eastAsia="仿宋" w:cs="仿宋"/>
          <w:color w:val="333333"/>
          <w:sz w:val="28"/>
          <w:szCs w:val="28"/>
          <w:highlight w:val="none"/>
          <w:shd w:val="clear" w:color="auto" w:fill="FFFFFF"/>
        </w:rPr>
        <w:t>招标项目的潜在供应商应在</w:t>
      </w:r>
      <w:r>
        <w:rPr>
          <w:rFonts w:hint="eastAsia" w:ascii="仿宋" w:hAnsi="仿宋" w:eastAsia="仿宋" w:cs="仿宋"/>
          <w:color w:val="333333"/>
          <w:sz w:val="28"/>
          <w:szCs w:val="28"/>
          <w:highlight w:val="none"/>
          <w:u w:val="single"/>
          <w:lang w:eastAsia="zh-CN"/>
        </w:rPr>
        <w:t>六安市民政局官网</w:t>
      </w:r>
      <w:r>
        <w:rPr>
          <w:rFonts w:hint="eastAsia" w:ascii="仿宋" w:hAnsi="仿宋" w:eastAsia="仿宋" w:cs="仿宋"/>
          <w:color w:val="333333"/>
          <w:sz w:val="28"/>
          <w:szCs w:val="28"/>
          <w:highlight w:val="none"/>
          <w:u w:val="single"/>
        </w:rPr>
        <w:t>（</w:t>
      </w:r>
      <w:r>
        <w:rPr>
          <w:rFonts w:hint="eastAsia" w:ascii="仿宋" w:hAnsi="仿宋" w:eastAsia="仿宋" w:cs="仿宋"/>
          <w:color w:val="333333"/>
          <w:sz w:val="28"/>
          <w:szCs w:val="28"/>
          <w:highlight w:val="none"/>
          <w:u w:val="single"/>
          <w:lang w:eastAsia="zh-CN"/>
        </w:rPr>
        <w:t>https://mzj.luan.gov.cn/content/column/6799931?pageIndex=2</w:t>
      </w:r>
      <w:r>
        <w:rPr>
          <w:rFonts w:hint="eastAsia" w:ascii="仿宋" w:hAnsi="仿宋" w:eastAsia="仿宋" w:cs="仿宋"/>
          <w:color w:val="333333"/>
          <w:sz w:val="28"/>
          <w:szCs w:val="28"/>
          <w:highlight w:val="none"/>
          <w:u w:val="single"/>
        </w:rPr>
        <w:t>）</w:t>
      </w:r>
      <w:r>
        <w:rPr>
          <w:rFonts w:hint="eastAsia" w:ascii="仿宋" w:hAnsi="仿宋" w:eastAsia="仿宋" w:cs="仿宋"/>
          <w:color w:val="333333"/>
          <w:sz w:val="28"/>
          <w:szCs w:val="28"/>
          <w:highlight w:val="none"/>
          <w:u w:val="single"/>
          <w:shd w:val="clear" w:color="auto" w:fill="FFFFFF"/>
        </w:rPr>
        <w:t>获取采购文件，并于202</w:t>
      </w:r>
      <w:r>
        <w:rPr>
          <w:rFonts w:hint="eastAsia" w:ascii="仿宋" w:hAnsi="仿宋" w:eastAsia="仿宋" w:cs="仿宋"/>
          <w:color w:val="333333"/>
          <w:sz w:val="28"/>
          <w:szCs w:val="28"/>
          <w:highlight w:val="none"/>
          <w:u w:val="single"/>
          <w:shd w:val="clear" w:color="auto" w:fill="FFFFFF"/>
          <w:lang w:val="en-US" w:eastAsia="zh-CN"/>
        </w:rPr>
        <w:t>5</w:t>
      </w:r>
      <w:r>
        <w:rPr>
          <w:rFonts w:hint="eastAsia" w:ascii="仿宋" w:hAnsi="仿宋" w:eastAsia="仿宋" w:cs="仿宋"/>
          <w:color w:val="333333"/>
          <w:sz w:val="28"/>
          <w:szCs w:val="28"/>
          <w:highlight w:val="none"/>
          <w:u w:val="single"/>
          <w:shd w:val="clear" w:color="auto" w:fill="FFFFFF"/>
        </w:rPr>
        <w:t>年</w:t>
      </w:r>
      <w:r>
        <w:rPr>
          <w:rFonts w:hint="eastAsia" w:ascii="仿宋" w:hAnsi="仿宋" w:eastAsia="仿宋" w:cs="仿宋"/>
          <w:color w:val="333333"/>
          <w:sz w:val="28"/>
          <w:szCs w:val="28"/>
          <w:highlight w:val="none"/>
          <w:u w:val="single"/>
          <w:shd w:val="clear" w:color="auto" w:fill="FFFFFF"/>
          <w:lang w:val="en-US" w:eastAsia="zh-CN"/>
        </w:rPr>
        <w:t>6</w:t>
      </w:r>
      <w:r>
        <w:rPr>
          <w:rFonts w:hint="eastAsia" w:ascii="仿宋" w:hAnsi="仿宋" w:eastAsia="仿宋" w:cs="仿宋"/>
          <w:color w:val="333333"/>
          <w:sz w:val="28"/>
          <w:szCs w:val="28"/>
          <w:highlight w:val="none"/>
          <w:u w:val="single"/>
          <w:shd w:val="clear" w:color="auto" w:fill="FFFFFF"/>
        </w:rPr>
        <w:t>月</w:t>
      </w:r>
      <w:r>
        <w:rPr>
          <w:rFonts w:hint="eastAsia" w:ascii="仿宋" w:hAnsi="仿宋" w:eastAsia="仿宋" w:cs="仿宋"/>
          <w:color w:val="333333"/>
          <w:sz w:val="28"/>
          <w:szCs w:val="28"/>
          <w:highlight w:val="none"/>
          <w:u w:val="single"/>
          <w:shd w:val="clear" w:color="auto" w:fill="FFFFFF"/>
          <w:lang w:val="en-US" w:eastAsia="zh-CN"/>
        </w:rPr>
        <w:t>20</w:t>
      </w:r>
      <w:r>
        <w:rPr>
          <w:rFonts w:hint="eastAsia" w:ascii="仿宋" w:hAnsi="仿宋" w:eastAsia="仿宋" w:cs="仿宋"/>
          <w:color w:val="333333"/>
          <w:sz w:val="28"/>
          <w:szCs w:val="28"/>
          <w:highlight w:val="none"/>
          <w:u w:val="single"/>
          <w:shd w:val="clear" w:color="auto" w:fill="FFFFFF"/>
        </w:rPr>
        <w:t>日</w:t>
      </w:r>
      <w:r>
        <w:rPr>
          <w:rFonts w:hint="eastAsia" w:ascii="仿宋" w:hAnsi="仿宋" w:eastAsia="仿宋" w:cs="仿宋"/>
          <w:color w:val="333333"/>
          <w:sz w:val="28"/>
          <w:szCs w:val="28"/>
          <w:highlight w:val="none"/>
          <w:u w:val="single"/>
          <w:shd w:val="clear" w:color="auto" w:fill="FFFFFF"/>
          <w:lang w:val="en-US" w:eastAsia="zh-CN"/>
        </w:rPr>
        <w:t>17</w:t>
      </w:r>
      <w:r>
        <w:rPr>
          <w:rFonts w:hint="eastAsia" w:ascii="仿宋" w:hAnsi="仿宋" w:eastAsia="仿宋" w:cs="仿宋"/>
          <w:color w:val="333333"/>
          <w:sz w:val="28"/>
          <w:szCs w:val="28"/>
          <w:highlight w:val="none"/>
          <w:u w:val="single"/>
          <w:shd w:val="clear" w:color="auto" w:fill="FFFFFF"/>
        </w:rPr>
        <w:t>点</w:t>
      </w:r>
      <w:r>
        <w:rPr>
          <w:rFonts w:hint="eastAsia" w:ascii="仿宋" w:hAnsi="仿宋" w:eastAsia="仿宋" w:cs="仿宋"/>
          <w:color w:val="333333"/>
          <w:sz w:val="28"/>
          <w:szCs w:val="28"/>
          <w:highlight w:val="none"/>
          <w:u w:val="single"/>
          <w:shd w:val="clear" w:color="auto" w:fill="FFFFFF"/>
          <w:lang w:val="en-US" w:eastAsia="zh-CN"/>
        </w:rPr>
        <w:t>00</w:t>
      </w:r>
      <w:r>
        <w:rPr>
          <w:rFonts w:hint="eastAsia" w:ascii="仿宋" w:hAnsi="仿宋" w:eastAsia="仿宋" w:cs="仿宋"/>
          <w:color w:val="333333"/>
          <w:sz w:val="28"/>
          <w:szCs w:val="28"/>
          <w:highlight w:val="none"/>
          <w:u w:val="single"/>
          <w:shd w:val="clear" w:color="auto" w:fill="FFFFFF"/>
        </w:rPr>
        <w:t>分（北京时间）前递交响应文件。</w:t>
      </w:r>
    </w:p>
    <w:p w14:paraId="5948841E">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rPr>
        <w:t>一、项目基本情况</w:t>
      </w:r>
    </w:p>
    <w:p w14:paraId="55B3399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1、项目编号：</w:t>
      </w:r>
      <w:r>
        <w:rPr>
          <w:rFonts w:hint="eastAsia" w:ascii="仿宋" w:hAnsi="仿宋" w:eastAsia="仿宋" w:cs="仿宋"/>
          <w:color w:val="000000" w:themeColor="text1"/>
          <w:sz w:val="28"/>
          <w:szCs w:val="28"/>
          <w:highlight w:val="none"/>
          <w:shd w:val="clear" w:color="auto" w:fill="FFFFFF"/>
          <w:lang w:eastAsia="zh-CN"/>
        </w:rPr>
        <w:t>LARX-20250611</w:t>
      </w:r>
    </w:p>
    <w:p w14:paraId="1414D3FB">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2、项目名称：</w:t>
      </w:r>
      <w:r>
        <w:rPr>
          <w:rFonts w:hint="eastAsia" w:ascii="仿宋" w:hAnsi="仿宋" w:eastAsia="仿宋" w:cs="仿宋"/>
          <w:color w:val="000000" w:themeColor="text1"/>
          <w:sz w:val="28"/>
          <w:szCs w:val="28"/>
          <w:highlight w:val="none"/>
          <w:shd w:val="clear" w:color="auto" w:fill="FFFFFF"/>
          <w:lang w:eastAsia="zh-CN"/>
        </w:rPr>
        <w:t>六安市社会福利院智能化维保项目</w:t>
      </w:r>
    </w:p>
    <w:p w14:paraId="1F4219F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3、项目类型：服务类</w:t>
      </w:r>
    </w:p>
    <w:p w14:paraId="0EBA354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4、采购方式：竞争性谈判</w:t>
      </w:r>
    </w:p>
    <w:p w14:paraId="3BFDB09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rPr>
        <w:t>5、资金来源：自筹资金</w:t>
      </w:r>
    </w:p>
    <w:p w14:paraId="1164A72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rPr>
      </w:pP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、最高限价：</w:t>
      </w:r>
      <w:r>
        <w:rPr>
          <w:rFonts w:hint="eastAsia" w:ascii="仿宋" w:hAnsi="仿宋" w:eastAsia="仿宋" w:cs="仿宋"/>
          <w:color w:val="000000" w:themeColor="text1"/>
          <w:sz w:val="28"/>
          <w:szCs w:val="28"/>
          <w:highlight w:val="none"/>
          <w:shd w:val="clear" w:color="auto" w:fill="FFFFFF"/>
          <w:lang w:val="en-US" w:eastAsia="zh-CN"/>
        </w:rPr>
        <w:t>5.2597万元</w:t>
      </w:r>
    </w:p>
    <w:p w14:paraId="751D9F6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7</w:t>
      </w:r>
      <w:r>
        <w:rPr>
          <w:rFonts w:hint="eastAsia" w:ascii="仿宋" w:hAnsi="仿宋" w:eastAsia="仿宋" w:cs="仿宋"/>
          <w:color w:val="000000" w:themeColor="text1"/>
          <w:sz w:val="28"/>
          <w:szCs w:val="28"/>
          <w:highlight w:val="none"/>
          <w:shd w:val="clear" w:color="auto" w:fill="FFFFFF"/>
        </w:rPr>
        <w:t>、采购需求：</w:t>
      </w:r>
      <w:r>
        <w:rPr>
          <w:rFonts w:hint="eastAsia" w:ascii="仿宋" w:hAnsi="仿宋" w:eastAsia="仿宋" w:cs="仿宋"/>
          <w:color w:val="000000" w:themeColor="text1"/>
          <w:sz w:val="28"/>
          <w:szCs w:val="28"/>
          <w:highlight w:val="none"/>
          <w:shd w:val="clear" w:color="auto" w:fill="FFFFFF"/>
          <w:lang w:val="en-US" w:eastAsia="zh-CN"/>
        </w:rPr>
        <w:t>主要服务内容为对视频监控系统、门禁一卡通系统、公共广播系统等进行维保</w:t>
      </w:r>
      <w:r>
        <w:rPr>
          <w:rFonts w:hint="eastAsia" w:ascii="仿宋" w:hAnsi="仿宋" w:eastAsia="仿宋" w:cs="仿宋"/>
          <w:color w:val="000000" w:themeColor="text1"/>
          <w:sz w:val="28"/>
          <w:szCs w:val="28"/>
          <w:highlight w:val="none"/>
          <w:shd w:val="clear" w:color="auto" w:fill="FFFFFF"/>
        </w:rPr>
        <w:t>。具体详见采购需求。</w:t>
      </w:r>
    </w:p>
    <w:p w14:paraId="7E7B2CC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8</w:t>
      </w:r>
      <w:r>
        <w:rPr>
          <w:rFonts w:hint="eastAsia" w:ascii="仿宋" w:hAnsi="仿宋" w:eastAsia="仿宋" w:cs="仿宋"/>
          <w:color w:val="000000" w:themeColor="text1"/>
          <w:sz w:val="28"/>
          <w:szCs w:val="28"/>
          <w:highlight w:val="none"/>
          <w:shd w:val="clear" w:color="auto" w:fill="FFFFFF"/>
        </w:rPr>
        <w:t>、标段（包别）划分：不分包</w:t>
      </w:r>
    </w:p>
    <w:p w14:paraId="1F56B5D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9</w:t>
      </w:r>
      <w:r>
        <w:rPr>
          <w:rFonts w:hint="eastAsia" w:ascii="仿宋" w:hAnsi="仿宋" w:eastAsia="仿宋" w:cs="仿宋"/>
          <w:color w:val="000000" w:themeColor="text1"/>
          <w:sz w:val="28"/>
          <w:szCs w:val="28"/>
          <w:highlight w:val="none"/>
          <w:shd w:val="clear" w:color="auto" w:fill="FFFFFF"/>
        </w:rPr>
        <w:t>、本项目不接受联合体投标。</w:t>
      </w:r>
    </w:p>
    <w:p w14:paraId="6E0E428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rPr>
        <w:t>1</w:t>
      </w:r>
      <w:r>
        <w:rPr>
          <w:rFonts w:hint="eastAsia" w:ascii="仿宋" w:hAnsi="仿宋" w:eastAsia="仿宋" w:cs="仿宋"/>
          <w:color w:val="000000" w:themeColor="text1"/>
          <w:sz w:val="28"/>
          <w:szCs w:val="28"/>
          <w:highlight w:val="none"/>
          <w:shd w:val="clear" w:color="auto" w:fill="FFFFFF"/>
          <w:lang w:val="en-US" w:eastAsia="zh-CN"/>
        </w:rPr>
        <w:t>0</w:t>
      </w:r>
      <w:r>
        <w:rPr>
          <w:rFonts w:hint="eastAsia" w:ascii="仿宋" w:hAnsi="仿宋" w:eastAsia="仿宋" w:cs="仿宋"/>
          <w:color w:val="000000" w:themeColor="text1"/>
          <w:sz w:val="28"/>
          <w:szCs w:val="28"/>
          <w:highlight w:val="none"/>
          <w:shd w:val="clear" w:color="auto" w:fill="FFFFFF"/>
        </w:rPr>
        <w:t>、合同履行期限：</w:t>
      </w:r>
      <w:r>
        <w:rPr>
          <w:rFonts w:hint="eastAsia" w:ascii="仿宋" w:hAnsi="仿宋" w:eastAsia="仿宋" w:cs="仿宋"/>
          <w:sz w:val="28"/>
          <w:szCs w:val="28"/>
          <w:highlight w:val="none"/>
        </w:rPr>
        <w:t>一年</w:t>
      </w:r>
      <w:r>
        <w:rPr>
          <w:rFonts w:hint="eastAsia" w:ascii="仿宋" w:hAnsi="仿宋" w:eastAsia="仿宋" w:cs="仿宋"/>
          <w:color w:val="000000" w:themeColor="text1"/>
          <w:sz w:val="28"/>
          <w:szCs w:val="28"/>
          <w:highlight w:val="none"/>
          <w:shd w:val="clear" w:color="auto" w:fill="FFFFFF"/>
          <w:lang w:val="en-US" w:eastAsia="zh-CN"/>
        </w:rPr>
        <w:t>。</w:t>
      </w:r>
    </w:p>
    <w:p w14:paraId="23B4B8D4">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rPr>
        <w:t>二、申请人的资格要求</w:t>
      </w:r>
    </w:p>
    <w:p w14:paraId="4E3790F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1.满足《中华人民共和国政府采购法》第二十二条规定；</w:t>
      </w:r>
    </w:p>
    <w:p w14:paraId="7DE9E03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2.落实政府采购政策需满足的资格要求：</w:t>
      </w:r>
      <w:r>
        <w:rPr>
          <w:rFonts w:hint="eastAsia" w:ascii="仿宋" w:hAnsi="仿宋" w:eastAsia="仿宋" w:cs="仿宋"/>
          <w:sz w:val="28"/>
          <w:szCs w:val="28"/>
          <w:highlight w:val="none"/>
          <w:lang w:val="en-US" w:eastAsia="zh-CN"/>
        </w:rPr>
        <w:t>本项目属于专门面向中小企业采购，供应商应为中小微企业，同时落实监狱企业、残疾人福利性单位扶持政策</w:t>
      </w:r>
      <w:r>
        <w:rPr>
          <w:rFonts w:hint="eastAsia" w:ascii="仿宋" w:hAnsi="仿宋" w:eastAsia="仿宋" w:cs="仿宋"/>
          <w:color w:val="000000" w:themeColor="text1"/>
          <w:sz w:val="28"/>
          <w:szCs w:val="28"/>
          <w:highlight w:val="none"/>
          <w:shd w:val="clear" w:color="auto" w:fill="FFFFFF"/>
        </w:rPr>
        <w:t>；</w:t>
      </w:r>
      <w:r>
        <w:rPr>
          <w:rFonts w:hint="eastAsia" w:ascii="仿宋" w:hAnsi="仿宋" w:eastAsia="仿宋" w:cs="仿宋"/>
          <w:color w:val="000000" w:themeColor="text1"/>
          <w:sz w:val="28"/>
          <w:szCs w:val="28"/>
          <w:highlight w:val="none"/>
          <w:shd w:val="clear" w:color="auto" w:fill="FFFFFF"/>
          <w:lang w:eastAsia="zh-CN"/>
        </w:rPr>
        <w:t>（本项目采购标的所属行业：其他未列明行业。）</w:t>
      </w:r>
    </w:p>
    <w:p w14:paraId="7DB1348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000000" w:themeColor="text1"/>
          <w:sz w:val="28"/>
          <w:szCs w:val="28"/>
          <w:highlight w:val="none"/>
          <w:shd w:val="clear" w:color="auto" w:fill="FFFFFF"/>
          <w:lang w:val="en-US"/>
        </w:rPr>
      </w:pPr>
      <w:r>
        <w:rPr>
          <w:rFonts w:hint="eastAsia" w:ascii="仿宋" w:hAnsi="仿宋" w:eastAsia="仿宋" w:cs="仿宋"/>
          <w:color w:val="000000" w:themeColor="text1"/>
          <w:sz w:val="28"/>
          <w:szCs w:val="28"/>
          <w:highlight w:val="none"/>
          <w:shd w:val="clear" w:color="auto" w:fill="FFFFFF"/>
        </w:rPr>
        <w:t>3.本项目的特定资格要求：</w:t>
      </w:r>
      <w:r>
        <w:rPr>
          <w:rFonts w:hint="eastAsia" w:ascii="仿宋" w:hAnsi="仿宋" w:eastAsia="仿宋" w:cs="仿宋"/>
          <w:color w:val="000000" w:themeColor="text1"/>
          <w:sz w:val="28"/>
          <w:szCs w:val="28"/>
          <w:highlight w:val="none"/>
          <w:shd w:val="clear" w:color="auto" w:fill="FFFFFF"/>
          <w:lang w:val="en-US" w:eastAsia="zh-CN"/>
        </w:rPr>
        <w:t>无；</w:t>
      </w:r>
    </w:p>
    <w:p w14:paraId="3DFE652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4.供应商存在以下不良信用记录情形之一的，不得推荐为中标候选供应商，不得确定为中标供应商：</w:t>
      </w:r>
    </w:p>
    <w:p w14:paraId="4D438BC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(1）供应商被人民法院列入失信被执行人的；</w:t>
      </w:r>
    </w:p>
    <w:p w14:paraId="2803343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(2）供应商被市场监督管理部门列入企业经营异常名录的；</w:t>
      </w:r>
    </w:p>
    <w:p w14:paraId="10D7D41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(3）供应商被税务部门列入重大税收违法案件当事人名单的；</w:t>
      </w:r>
    </w:p>
    <w:p w14:paraId="2DE97004">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(4）供应商被政府采购监管部门列入政府采购严重违法失信行为记录名单的。</w:t>
      </w:r>
    </w:p>
    <w:p w14:paraId="694B2255">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rPr>
        <w:t>三、获取采购文件</w:t>
      </w:r>
    </w:p>
    <w:p w14:paraId="78FE0028">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shd w:val="clear" w:color="auto" w:fill="FFFFFF"/>
        </w:rPr>
        <w:t>1、时间：自公告发布之日起至响应文件提交</w:t>
      </w:r>
      <w:r>
        <w:rPr>
          <w:rFonts w:hint="eastAsia" w:ascii="仿宋" w:hAnsi="仿宋" w:eastAsia="仿宋" w:cs="仿宋"/>
          <w:color w:val="000000" w:themeColor="text1"/>
          <w:sz w:val="28"/>
          <w:szCs w:val="28"/>
          <w:highlight w:val="none"/>
          <w:shd w:val="clear" w:color="auto" w:fill="FFFFFF"/>
          <w:lang w:val="en-US" w:eastAsia="zh-CN"/>
        </w:rPr>
        <w:t>截止时间</w:t>
      </w:r>
      <w:r>
        <w:rPr>
          <w:rFonts w:hint="eastAsia" w:ascii="仿宋" w:hAnsi="仿宋" w:eastAsia="仿宋" w:cs="仿宋"/>
          <w:color w:val="000000" w:themeColor="text1"/>
          <w:sz w:val="28"/>
          <w:szCs w:val="28"/>
          <w:highlight w:val="none"/>
          <w:shd w:val="clear" w:color="auto" w:fill="FFFFFF"/>
        </w:rPr>
        <w:t>前</w:t>
      </w:r>
    </w:p>
    <w:p w14:paraId="5BFF1236">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shd w:val="clear" w:color="auto" w:fill="FFFFFF"/>
        </w:rPr>
        <w:t>2、地点：</w:t>
      </w:r>
      <w:r>
        <w:rPr>
          <w:rFonts w:hint="eastAsia" w:ascii="仿宋" w:hAnsi="仿宋" w:eastAsia="仿宋" w:cs="仿宋"/>
          <w:color w:val="000000" w:themeColor="text1"/>
          <w:sz w:val="28"/>
          <w:szCs w:val="28"/>
          <w:highlight w:val="none"/>
          <w:u w:val="single"/>
          <w:lang w:eastAsia="zh-CN"/>
        </w:rPr>
        <w:t>六安市民政局官网</w:t>
      </w:r>
      <w:r>
        <w:rPr>
          <w:rFonts w:hint="eastAsia" w:ascii="仿宋" w:hAnsi="仿宋" w:eastAsia="仿宋" w:cs="仿宋"/>
          <w:color w:val="000000" w:themeColor="text1"/>
          <w:sz w:val="28"/>
          <w:szCs w:val="28"/>
          <w:highlight w:val="none"/>
          <w:u w:val="single"/>
        </w:rPr>
        <w:t>（</w:t>
      </w:r>
      <w:r>
        <w:rPr>
          <w:rFonts w:hint="eastAsia" w:ascii="仿宋" w:hAnsi="仿宋" w:eastAsia="仿宋" w:cs="仿宋"/>
          <w:color w:val="000000" w:themeColor="text1"/>
          <w:sz w:val="28"/>
          <w:szCs w:val="28"/>
          <w:highlight w:val="none"/>
          <w:u w:val="single"/>
          <w:lang w:eastAsia="zh-CN"/>
        </w:rPr>
        <w:t>https://mzj.luan.gov.cn/content/column/6799931?pageIndex=2</w:t>
      </w:r>
      <w:r>
        <w:rPr>
          <w:rFonts w:hint="eastAsia" w:ascii="仿宋" w:hAnsi="仿宋" w:eastAsia="仿宋" w:cs="仿宋"/>
          <w:color w:val="000000" w:themeColor="text1"/>
          <w:sz w:val="28"/>
          <w:szCs w:val="28"/>
          <w:highlight w:val="none"/>
          <w:u w:val="single"/>
        </w:rPr>
        <w:t>）</w:t>
      </w:r>
      <w:r>
        <w:rPr>
          <w:rFonts w:hint="eastAsia" w:ascii="仿宋" w:hAnsi="仿宋" w:eastAsia="仿宋" w:cs="仿宋"/>
          <w:color w:val="000000" w:themeColor="text1"/>
          <w:sz w:val="28"/>
          <w:szCs w:val="28"/>
          <w:highlight w:val="none"/>
          <w:shd w:val="clear" w:color="auto" w:fill="FFFFFF"/>
        </w:rPr>
        <w:t>。</w:t>
      </w:r>
    </w:p>
    <w:p w14:paraId="26852AC6">
      <w:pPr>
        <w:pStyle w:val="30"/>
        <w:keepNext w:val="0"/>
        <w:keepLines w:val="0"/>
        <w:pageBreakBefore w:val="0"/>
        <w:widowControl w:val="0"/>
        <w:shd w:val="clear" w:color="auto" w:fill="FFFFFF"/>
        <w:kinsoku/>
        <w:wordWrap w:val="0"/>
        <w:overflowPunct/>
        <w:topLinePunct w:val="0"/>
        <w:autoSpaceDE/>
        <w:autoSpaceDN/>
        <w:bidi w:val="0"/>
        <w:adjustRightInd/>
        <w:snapToGrid/>
        <w:spacing w:line="480" w:lineRule="exact"/>
        <w:ind w:firstLine="480"/>
        <w:textAlignment w:val="auto"/>
        <w:rPr>
          <w:rFonts w:hint="eastAsia" w:ascii="仿宋" w:hAnsi="仿宋" w:eastAsia="仿宋" w:cs="仿宋"/>
          <w:color w:val="000000" w:themeColor="text1"/>
          <w:kern w:val="2"/>
          <w:sz w:val="28"/>
          <w:szCs w:val="28"/>
          <w:highlight w:val="none"/>
          <w:shd w:val="clear" w:color="auto" w:fill="FFFFFF"/>
          <w:lang w:val="en-US" w:eastAsia="zh-CN" w:bidi="ar-SA"/>
        </w:rPr>
      </w:pPr>
      <w:r>
        <w:rPr>
          <w:rFonts w:hint="eastAsia" w:ascii="仿宋" w:hAnsi="仿宋" w:eastAsia="仿宋" w:cs="仿宋"/>
          <w:color w:val="000000" w:themeColor="text1"/>
          <w:kern w:val="2"/>
          <w:sz w:val="28"/>
          <w:szCs w:val="28"/>
          <w:highlight w:val="none"/>
          <w:shd w:val="clear" w:color="auto" w:fill="FFFFFF"/>
          <w:lang w:val="en-US" w:eastAsia="zh-CN" w:bidi="ar-SA"/>
        </w:rPr>
        <w:t>3、方式：网上下载</w:t>
      </w:r>
    </w:p>
    <w:p w14:paraId="221DED91">
      <w:pPr>
        <w:pStyle w:val="30"/>
        <w:keepNext w:val="0"/>
        <w:keepLines w:val="0"/>
        <w:pageBreakBefore w:val="0"/>
        <w:widowControl w:val="0"/>
        <w:shd w:val="clear" w:color="auto" w:fill="FFFFFF"/>
        <w:kinsoku/>
        <w:wordWrap w:val="0"/>
        <w:overflowPunct/>
        <w:topLinePunct w:val="0"/>
        <w:autoSpaceDE/>
        <w:autoSpaceDN/>
        <w:bidi w:val="0"/>
        <w:adjustRightInd/>
        <w:snapToGrid/>
        <w:spacing w:line="480" w:lineRule="exact"/>
        <w:ind w:firstLine="480"/>
        <w:jc w:val="both"/>
        <w:textAlignment w:val="auto"/>
        <w:rPr>
          <w:rFonts w:hint="eastAsia" w:ascii="仿宋" w:hAnsi="仿宋" w:eastAsia="仿宋" w:cs="仿宋"/>
          <w:color w:val="000000" w:themeColor="text1"/>
          <w:kern w:val="2"/>
          <w:sz w:val="28"/>
          <w:szCs w:val="28"/>
          <w:highlight w:val="none"/>
          <w:shd w:val="clear" w:color="auto" w:fill="FFFFFF"/>
          <w:lang w:val="en-US" w:eastAsia="zh-CN" w:bidi="ar-SA"/>
        </w:rPr>
      </w:pPr>
      <w:r>
        <w:rPr>
          <w:rFonts w:hint="eastAsia" w:ascii="仿宋" w:hAnsi="仿宋" w:eastAsia="仿宋" w:cs="仿宋"/>
          <w:color w:val="000000" w:themeColor="text1"/>
          <w:kern w:val="2"/>
          <w:sz w:val="28"/>
          <w:szCs w:val="28"/>
          <w:highlight w:val="none"/>
          <w:shd w:val="clear" w:color="auto" w:fill="FFFFFF"/>
          <w:lang w:val="en-US" w:eastAsia="zh-CN" w:bidi="ar-SA"/>
        </w:rPr>
        <w:t>①下载者须前往六安市民政局官网（https://mzj.luan.gov.cn/content/column/6799931?pageIndex=2）免费下载。</w:t>
      </w:r>
    </w:p>
    <w:p w14:paraId="6D91C1D7">
      <w:pPr>
        <w:pStyle w:val="30"/>
        <w:keepNext w:val="0"/>
        <w:keepLines w:val="0"/>
        <w:pageBreakBefore w:val="0"/>
        <w:widowControl w:val="0"/>
        <w:shd w:val="clear" w:color="auto" w:fill="FFFFFF"/>
        <w:kinsoku/>
        <w:wordWrap w:val="0"/>
        <w:overflowPunct/>
        <w:topLinePunct w:val="0"/>
        <w:autoSpaceDE/>
        <w:autoSpaceDN/>
        <w:bidi w:val="0"/>
        <w:adjustRightInd/>
        <w:snapToGrid/>
        <w:spacing w:line="480" w:lineRule="exact"/>
        <w:ind w:firstLine="480"/>
        <w:textAlignment w:val="auto"/>
        <w:rPr>
          <w:rFonts w:hint="eastAsia" w:ascii="仿宋" w:hAnsi="仿宋" w:eastAsia="仿宋" w:cs="仿宋"/>
          <w:color w:val="000000" w:themeColor="text1"/>
          <w:kern w:val="2"/>
          <w:sz w:val="28"/>
          <w:szCs w:val="28"/>
          <w:highlight w:val="none"/>
          <w:shd w:val="clear" w:color="auto" w:fill="FFFFFF"/>
          <w:lang w:val="en-US" w:eastAsia="zh-CN" w:bidi="ar-SA"/>
        </w:rPr>
      </w:pPr>
      <w:r>
        <w:rPr>
          <w:rFonts w:hint="eastAsia" w:ascii="仿宋" w:hAnsi="仿宋" w:eastAsia="仿宋" w:cs="仿宋"/>
          <w:color w:val="000000" w:themeColor="text1"/>
          <w:kern w:val="2"/>
          <w:sz w:val="28"/>
          <w:szCs w:val="28"/>
          <w:highlight w:val="none"/>
          <w:shd w:val="clear" w:color="auto" w:fill="FFFFFF"/>
          <w:lang w:val="en-US" w:eastAsia="zh-CN" w:bidi="ar-SA"/>
        </w:rPr>
        <w:t>②有意向参与本项目的供应商，应在招标截止时间前自行在六安市民政局官网下载谈判文件、补充公告和澄清文件等资料。</w:t>
      </w:r>
    </w:p>
    <w:p w14:paraId="7027EBD6">
      <w:pPr>
        <w:keepNext/>
        <w:keepLines/>
        <w:pageBreakBefore w:val="0"/>
        <w:widowControl w:val="0"/>
        <w:numPr>
          <w:ilvl w:val="0"/>
          <w:numId w:val="0"/>
        </w:numPr>
        <w:kinsoku/>
        <w:wordWrap/>
        <w:overflowPunct/>
        <w:topLinePunct w:val="0"/>
        <w:autoSpaceDE/>
        <w:autoSpaceDN/>
        <w:bidi w:val="0"/>
        <w:adjustRightInd/>
        <w:snapToGrid/>
        <w:spacing w:line="480" w:lineRule="exact"/>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lang w:val="en-US" w:eastAsia="zh-CN"/>
        </w:rPr>
        <w:t>四、</w:t>
      </w:r>
      <w:r>
        <w:rPr>
          <w:rFonts w:hint="eastAsia" w:ascii="黑体" w:hAnsi="黑体" w:eastAsia="黑体" w:cs="黑体"/>
          <w:b w:val="0"/>
          <w:bCs/>
          <w:color w:val="000000" w:themeColor="text1"/>
          <w:kern w:val="0"/>
          <w:sz w:val="28"/>
          <w:szCs w:val="28"/>
          <w:highlight w:val="none"/>
          <w:shd w:val="clear" w:color="auto" w:fill="FFFFFF"/>
        </w:rPr>
        <w:t>响应文件提交</w:t>
      </w:r>
    </w:p>
    <w:p w14:paraId="24AC42AE">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1、截止时间：</w:t>
      </w:r>
      <w:r>
        <w:rPr>
          <w:rFonts w:hint="eastAsia" w:ascii="仿宋" w:hAnsi="仿宋" w:eastAsia="仿宋" w:cs="仿宋"/>
          <w:color w:val="000000" w:themeColor="text1"/>
          <w:sz w:val="28"/>
          <w:szCs w:val="28"/>
          <w:highlight w:val="none"/>
          <w:u w:val="single"/>
          <w:shd w:val="clear" w:color="auto" w:fill="FFFFFF"/>
        </w:rPr>
        <w:t>202</w:t>
      </w:r>
      <w:r>
        <w:rPr>
          <w:rFonts w:hint="eastAsia" w:ascii="仿宋" w:hAnsi="仿宋" w:eastAsia="仿宋" w:cs="仿宋"/>
          <w:color w:val="000000" w:themeColor="text1"/>
          <w:sz w:val="28"/>
          <w:szCs w:val="28"/>
          <w:highlight w:val="none"/>
          <w:u w:val="single"/>
          <w:shd w:val="clear" w:color="auto" w:fill="FFFFFF"/>
          <w:lang w:val="en-US" w:eastAsia="zh-CN"/>
        </w:rPr>
        <w:t>5</w:t>
      </w:r>
      <w:r>
        <w:rPr>
          <w:rFonts w:hint="eastAsia" w:ascii="仿宋" w:hAnsi="仿宋" w:eastAsia="仿宋" w:cs="仿宋"/>
          <w:color w:val="000000" w:themeColor="text1"/>
          <w:sz w:val="28"/>
          <w:szCs w:val="28"/>
          <w:highlight w:val="none"/>
          <w:shd w:val="clear" w:color="auto" w:fill="FFFFFF"/>
        </w:rPr>
        <w:t>年</w:t>
      </w:r>
      <w:r>
        <w:rPr>
          <w:rFonts w:hint="eastAsia" w:ascii="仿宋" w:hAnsi="仿宋" w:eastAsia="仿宋" w:cs="仿宋"/>
          <w:color w:val="000000" w:themeColor="text1"/>
          <w:sz w:val="28"/>
          <w:szCs w:val="28"/>
          <w:highlight w:val="none"/>
          <w:u w:val="single"/>
          <w:shd w:val="clear" w:color="auto" w:fill="FFFFFF"/>
          <w:lang w:val="en-US" w:eastAsia="zh-CN"/>
        </w:rPr>
        <w:t xml:space="preserve"> 6 </w:t>
      </w:r>
      <w:r>
        <w:rPr>
          <w:rFonts w:hint="eastAsia" w:ascii="仿宋" w:hAnsi="仿宋" w:eastAsia="仿宋" w:cs="仿宋"/>
          <w:color w:val="000000" w:themeColor="text1"/>
          <w:sz w:val="28"/>
          <w:szCs w:val="28"/>
          <w:highlight w:val="none"/>
          <w:shd w:val="clear" w:color="auto" w:fill="FFFFFF"/>
        </w:rPr>
        <w:t>月</w:t>
      </w:r>
      <w:r>
        <w:rPr>
          <w:rFonts w:hint="eastAsia" w:ascii="仿宋" w:hAnsi="仿宋" w:eastAsia="仿宋" w:cs="仿宋"/>
          <w:color w:val="000000" w:themeColor="text1"/>
          <w:sz w:val="28"/>
          <w:szCs w:val="28"/>
          <w:highlight w:val="none"/>
          <w:u w:val="single"/>
          <w:shd w:val="clear" w:color="auto" w:fill="FFFFFF"/>
          <w:lang w:val="en-US" w:eastAsia="zh-CN"/>
        </w:rPr>
        <w:t xml:space="preserve"> 20 </w:t>
      </w:r>
      <w:r>
        <w:rPr>
          <w:rFonts w:hint="eastAsia" w:ascii="仿宋" w:hAnsi="仿宋" w:eastAsia="仿宋" w:cs="仿宋"/>
          <w:color w:val="000000" w:themeColor="text1"/>
          <w:sz w:val="28"/>
          <w:szCs w:val="28"/>
          <w:highlight w:val="none"/>
          <w:shd w:val="clear" w:color="auto" w:fill="FFFFFF"/>
        </w:rPr>
        <w:t>日</w:t>
      </w:r>
      <w:r>
        <w:rPr>
          <w:rFonts w:hint="eastAsia" w:ascii="仿宋" w:hAnsi="仿宋" w:eastAsia="仿宋" w:cs="仿宋"/>
          <w:color w:val="000000" w:themeColor="text1"/>
          <w:sz w:val="28"/>
          <w:szCs w:val="28"/>
          <w:highlight w:val="none"/>
          <w:u w:val="single"/>
          <w:shd w:val="clear" w:color="auto" w:fill="FFFFFF"/>
          <w:lang w:val="en-US" w:eastAsia="zh-CN"/>
        </w:rPr>
        <w:t xml:space="preserve"> 17 </w:t>
      </w:r>
      <w:r>
        <w:rPr>
          <w:rFonts w:hint="eastAsia" w:ascii="仿宋" w:hAnsi="仿宋" w:eastAsia="仿宋" w:cs="仿宋"/>
          <w:color w:val="000000" w:themeColor="text1"/>
          <w:sz w:val="28"/>
          <w:szCs w:val="28"/>
          <w:highlight w:val="none"/>
          <w:shd w:val="clear" w:color="auto" w:fill="FFFFFF"/>
        </w:rPr>
        <w:t>点</w:t>
      </w:r>
      <w:r>
        <w:rPr>
          <w:rFonts w:hint="eastAsia" w:ascii="仿宋" w:hAnsi="仿宋" w:eastAsia="仿宋" w:cs="仿宋"/>
          <w:color w:val="000000" w:themeColor="text1"/>
          <w:sz w:val="28"/>
          <w:szCs w:val="28"/>
          <w:highlight w:val="none"/>
          <w:u w:val="single"/>
          <w:shd w:val="clear" w:color="auto" w:fill="FFFFFF"/>
          <w:lang w:val="en-US" w:eastAsia="zh-CN"/>
        </w:rPr>
        <w:t xml:space="preserve"> 00 </w:t>
      </w:r>
      <w:r>
        <w:rPr>
          <w:rFonts w:hint="eastAsia" w:ascii="仿宋" w:hAnsi="仿宋" w:eastAsia="仿宋" w:cs="仿宋"/>
          <w:color w:val="000000" w:themeColor="text1"/>
          <w:sz w:val="28"/>
          <w:szCs w:val="28"/>
          <w:highlight w:val="none"/>
          <w:shd w:val="clear" w:color="auto" w:fill="FFFFFF"/>
        </w:rPr>
        <w:t>分（北京时间）</w:t>
      </w:r>
    </w:p>
    <w:p w14:paraId="4D18266D">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2、地</w:t>
      </w:r>
      <w:r>
        <w:rPr>
          <w:rFonts w:hint="eastAsia" w:ascii="仿宋" w:hAnsi="仿宋" w:eastAsia="仿宋" w:cs="仿宋"/>
          <w:color w:val="000000" w:themeColor="text1"/>
          <w:sz w:val="28"/>
          <w:szCs w:val="28"/>
          <w:highlight w:val="none"/>
          <w:shd w:val="clear" w:color="auto" w:fill="FFFFFF"/>
          <w:lang w:val="en-US" w:eastAsia="zh-CN"/>
        </w:rPr>
        <w:t xml:space="preserve">    </w:t>
      </w:r>
      <w:r>
        <w:rPr>
          <w:rFonts w:hint="eastAsia" w:ascii="仿宋" w:hAnsi="仿宋" w:eastAsia="仿宋" w:cs="仿宋"/>
          <w:color w:val="000000" w:themeColor="text1"/>
          <w:sz w:val="28"/>
          <w:szCs w:val="28"/>
          <w:highlight w:val="none"/>
          <w:shd w:val="clear" w:color="auto" w:fill="FFFFFF"/>
        </w:rPr>
        <w:t>点：六安市行政中心5号楼市民政局40</w:t>
      </w: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室</w:t>
      </w:r>
    </w:p>
    <w:p w14:paraId="3C887C05">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bCs/>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3、响应文件提交方式：</w:t>
      </w:r>
      <w:r>
        <w:rPr>
          <w:rFonts w:hint="eastAsia" w:ascii="仿宋" w:hAnsi="仿宋" w:eastAsia="仿宋" w:cs="仿宋"/>
          <w:b/>
          <w:bCs/>
          <w:color w:val="000000" w:themeColor="text1"/>
          <w:sz w:val="28"/>
          <w:szCs w:val="28"/>
          <w:highlight w:val="none"/>
          <w:shd w:val="clear" w:color="auto" w:fill="FFFFFF"/>
        </w:rPr>
        <w:t>本项目采取不见面开标</w:t>
      </w:r>
      <w:r>
        <w:rPr>
          <w:rFonts w:hint="eastAsia" w:ascii="仿宋" w:hAnsi="仿宋" w:eastAsia="仿宋" w:cs="仿宋"/>
          <w:b/>
          <w:bCs/>
          <w:color w:val="000000" w:themeColor="text1"/>
          <w:sz w:val="28"/>
          <w:szCs w:val="28"/>
          <w:highlight w:val="none"/>
          <w:shd w:val="clear" w:color="auto" w:fill="FFFFFF"/>
          <w:lang w:val="en-US" w:eastAsia="zh-CN"/>
        </w:rPr>
        <w:t>方</w:t>
      </w:r>
      <w:r>
        <w:rPr>
          <w:rFonts w:hint="eastAsia" w:ascii="仿宋" w:hAnsi="仿宋" w:eastAsia="仿宋" w:cs="仿宋"/>
          <w:b/>
          <w:bCs/>
          <w:color w:val="000000" w:themeColor="text1"/>
          <w:sz w:val="28"/>
          <w:szCs w:val="28"/>
          <w:highlight w:val="none"/>
          <w:shd w:val="clear" w:color="auto" w:fill="FFFFFF"/>
        </w:rPr>
        <w:t>式进行开标，各投标供应商须在</w:t>
      </w:r>
      <w:r>
        <w:rPr>
          <w:rFonts w:hint="eastAsia" w:ascii="仿宋" w:hAnsi="仿宋" w:eastAsia="仿宋" w:cs="仿宋"/>
          <w:b/>
          <w:bCs/>
          <w:color w:val="000000" w:themeColor="text1"/>
          <w:sz w:val="28"/>
          <w:szCs w:val="28"/>
          <w:highlight w:val="none"/>
          <w:shd w:val="clear" w:color="auto" w:fill="FFFFFF"/>
          <w:lang w:val="en-US" w:eastAsia="zh-CN"/>
        </w:rPr>
        <w:t>谈判</w:t>
      </w:r>
      <w:r>
        <w:rPr>
          <w:rFonts w:hint="eastAsia" w:ascii="仿宋" w:hAnsi="仿宋" w:eastAsia="仿宋" w:cs="仿宋"/>
          <w:b/>
          <w:bCs/>
          <w:color w:val="000000" w:themeColor="text1"/>
          <w:sz w:val="28"/>
          <w:szCs w:val="28"/>
          <w:highlight w:val="none"/>
          <w:shd w:val="clear" w:color="auto" w:fill="FFFFFF"/>
        </w:rPr>
        <w:t>截止时间前将纸质版本响应文件密封完整后邮寄</w:t>
      </w:r>
      <w:r>
        <w:rPr>
          <w:rFonts w:hint="eastAsia" w:ascii="仿宋" w:hAnsi="仿宋" w:eastAsia="仿宋" w:cs="仿宋"/>
          <w:b/>
          <w:bCs/>
          <w:color w:val="000000" w:themeColor="text1"/>
          <w:sz w:val="28"/>
          <w:szCs w:val="28"/>
          <w:highlight w:val="none"/>
          <w:shd w:val="clear" w:color="auto" w:fill="FFFFFF"/>
          <w:lang w:val="en-US" w:eastAsia="zh-CN"/>
        </w:rPr>
        <w:t>或直接送达</w:t>
      </w:r>
      <w:r>
        <w:rPr>
          <w:rFonts w:hint="eastAsia" w:ascii="仿宋" w:hAnsi="仿宋" w:eastAsia="仿宋" w:cs="仿宋"/>
          <w:b/>
          <w:bCs/>
          <w:color w:val="000000" w:themeColor="text1"/>
          <w:sz w:val="28"/>
          <w:szCs w:val="28"/>
          <w:highlight w:val="none"/>
          <w:shd w:val="clear" w:color="auto" w:fill="FFFFFF"/>
        </w:rPr>
        <w:t>至采购人处</w:t>
      </w:r>
      <w:r>
        <w:rPr>
          <w:rFonts w:hint="eastAsia" w:ascii="仿宋" w:hAnsi="仿宋" w:eastAsia="仿宋" w:cs="仿宋"/>
          <w:b/>
          <w:bCs/>
          <w:color w:val="000000" w:themeColor="text1"/>
          <w:sz w:val="28"/>
          <w:szCs w:val="28"/>
          <w:highlight w:val="none"/>
          <w:shd w:val="clear" w:color="auto" w:fill="FFFFFF"/>
          <w:lang w:eastAsia="zh-CN"/>
        </w:rPr>
        <w:t>，</w:t>
      </w:r>
      <w:r>
        <w:rPr>
          <w:rFonts w:hint="eastAsia" w:ascii="仿宋" w:hAnsi="仿宋" w:eastAsia="仿宋" w:cs="仿宋"/>
          <w:b/>
          <w:bCs/>
          <w:color w:val="000000" w:themeColor="text1"/>
          <w:sz w:val="28"/>
          <w:szCs w:val="28"/>
          <w:highlight w:val="none"/>
          <w:shd w:val="clear" w:color="auto" w:fill="FFFFFF"/>
          <w:lang w:val="en-US" w:eastAsia="zh-CN"/>
        </w:rPr>
        <w:t>响应文件中必须留有准确的联系方式</w:t>
      </w:r>
      <w:r>
        <w:rPr>
          <w:rFonts w:hint="eastAsia" w:ascii="仿宋" w:hAnsi="仿宋" w:eastAsia="仿宋" w:cs="仿宋"/>
          <w:b/>
          <w:bCs/>
          <w:color w:val="000000" w:themeColor="text1"/>
          <w:sz w:val="28"/>
          <w:szCs w:val="28"/>
          <w:highlight w:val="none"/>
          <w:shd w:val="clear" w:color="auto" w:fill="FFFFFF"/>
        </w:rPr>
        <w:t>。</w:t>
      </w:r>
    </w:p>
    <w:p w14:paraId="0632E3A6">
      <w:pPr>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color w:val="000000" w:themeColor="text1"/>
          <w:sz w:val="28"/>
          <w:szCs w:val="28"/>
          <w:highlight w:val="none"/>
          <w:shd w:val="clear" w:color="auto" w:fill="FFFFFF"/>
        </w:rPr>
      </w:pPr>
      <w:r>
        <w:rPr>
          <w:rFonts w:hint="eastAsia" w:ascii="仿宋" w:hAnsi="仿宋" w:eastAsia="仿宋" w:cs="仿宋"/>
          <w:b/>
          <w:bCs/>
          <w:color w:val="000000" w:themeColor="text1"/>
          <w:sz w:val="28"/>
          <w:szCs w:val="28"/>
          <w:highlight w:val="none"/>
          <w:shd w:val="clear" w:color="auto" w:fill="FFFFFF"/>
        </w:rPr>
        <w:t>3、邮寄地址：</w:t>
      </w:r>
      <w:r>
        <w:rPr>
          <w:rFonts w:hint="eastAsia" w:ascii="仿宋" w:hAnsi="仿宋" w:eastAsia="仿宋" w:cs="仿宋"/>
          <w:b/>
          <w:bCs/>
          <w:color w:val="000000" w:themeColor="text1"/>
          <w:sz w:val="28"/>
          <w:szCs w:val="28"/>
          <w:highlight w:val="none"/>
          <w:shd w:val="clear" w:color="auto" w:fill="FFFFFF"/>
          <w:lang w:val="en-US" w:eastAsia="zh-CN"/>
        </w:rPr>
        <w:t>六安市社会福利院</w:t>
      </w:r>
      <w:r>
        <w:rPr>
          <w:rFonts w:hint="eastAsia" w:ascii="仿宋" w:hAnsi="仿宋" w:eastAsia="仿宋" w:cs="仿宋"/>
          <w:b/>
          <w:bCs/>
          <w:color w:val="000000" w:themeColor="text1"/>
          <w:sz w:val="28"/>
          <w:szCs w:val="28"/>
          <w:highlight w:val="none"/>
          <w:shd w:val="clear" w:color="auto" w:fill="FFFFFF"/>
        </w:rPr>
        <w:t>；收件人：</w:t>
      </w:r>
      <w:r>
        <w:rPr>
          <w:rFonts w:hint="eastAsia" w:ascii="仿宋" w:hAnsi="仿宋" w:eastAsia="仿宋" w:cs="仿宋"/>
          <w:b/>
          <w:bCs/>
          <w:color w:val="000000" w:themeColor="text1"/>
          <w:sz w:val="28"/>
          <w:szCs w:val="28"/>
          <w:highlight w:val="none"/>
          <w:shd w:val="clear" w:color="auto" w:fill="FFFFFF"/>
          <w:lang w:val="en-US" w:eastAsia="zh-CN"/>
        </w:rPr>
        <w:t>王菁</w:t>
      </w:r>
      <w:r>
        <w:rPr>
          <w:rFonts w:hint="eastAsia" w:ascii="仿宋" w:hAnsi="仿宋" w:eastAsia="仿宋" w:cs="仿宋"/>
          <w:b/>
          <w:bCs/>
          <w:color w:val="000000" w:themeColor="text1"/>
          <w:sz w:val="28"/>
          <w:szCs w:val="28"/>
          <w:highlight w:val="none"/>
          <w:shd w:val="clear" w:color="auto" w:fill="FFFFFF"/>
        </w:rPr>
        <w:t>，</w:t>
      </w:r>
      <w:r>
        <w:rPr>
          <w:rFonts w:hint="eastAsia" w:ascii="仿宋" w:hAnsi="仿宋" w:eastAsia="仿宋" w:cs="仿宋"/>
          <w:b/>
          <w:bCs/>
          <w:color w:val="000000" w:themeColor="text1"/>
          <w:sz w:val="28"/>
          <w:szCs w:val="28"/>
          <w:highlight w:val="none"/>
          <w:shd w:val="clear" w:color="auto" w:fill="FFFFFF"/>
          <w:lang w:val="en-US" w:eastAsia="zh-CN"/>
        </w:rPr>
        <w:t>0564-</w:t>
      </w:r>
      <w:r>
        <w:rPr>
          <w:rFonts w:hint="eastAsia" w:ascii="仿宋" w:hAnsi="仿宋" w:eastAsia="仿宋" w:cs="仿宋"/>
          <w:b/>
          <w:bCs/>
          <w:color w:val="000000" w:themeColor="text1"/>
          <w:sz w:val="28"/>
          <w:szCs w:val="28"/>
          <w:highlight w:val="none"/>
          <w:shd w:val="clear" w:color="auto" w:fill="FFFFFF"/>
        </w:rPr>
        <w:t>3269703。</w:t>
      </w:r>
    </w:p>
    <w:p w14:paraId="10C4251A">
      <w:pPr>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color w:val="000000" w:themeColor="text1"/>
          <w:sz w:val="28"/>
          <w:szCs w:val="28"/>
          <w:highlight w:val="none"/>
          <w:shd w:val="clear" w:color="auto" w:fill="FFFFFF"/>
        </w:rPr>
      </w:pPr>
      <w:r>
        <w:rPr>
          <w:rFonts w:hint="eastAsia" w:ascii="仿宋" w:hAnsi="仿宋" w:eastAsia="仿宋" w:cs="仿宋"/>
          <w:b/>
          <w:bCs/>
          <w:color w:val="000000" w:themeColor="text1"/>
          <w:sz w:val="28"/>
          <w:szCs w:val="28"/>
          <w:highlight w:val="none"/>
          <w:shd w:val="clear" w:color="auto" w:fill="FFFFFF"/>
        </w:rPr>
        <w:t>4、注意事项：供应商应同时充分考虑快递邮寄在途、快递派送等时间，如未按要求提交响应文件或</w:t>
      </w:r>
      <w:r>
        <w:rPr>
          <w:rFonts w:hint="eastAsia" w:ascii="仿宋" w:hAnsi="仿宋" w:eastAsia="仿宋" w:cs="仿宋"/>
          <w:b/>
          <w:bCs/>
          <w:color w:val="000000" w:themeColor="text1"/>
          <w:sz w:val="28"/>
          <w:szCs w:val="28"/>
          <w:highlight w:val="none"/>
          <w:shd w:val="clear" w:color="auto" w:fill="FFFFFF"/>
          <w:lang w:val="en-US" w:eastAsia="zh-CN"/>
        </w:rPr>
        <w:t>谈判</w:t>
      </w:r>
      <w:r>
        <w:rPr>
          <w:rFonts w:hint="eastAsia" w:ascii="仿宋" w:hAnsi="仿宋" w:eastAsia="仿宋" w:cs="仿宋"/>
          <w:b/>
          <w:bCs/>
          <w:color w:val="000000" w:themeColor="text1"/>
          <w:sz w:val="28"/>
          <w:szCs w:val="28"/>
          <w:highlight w:val="none"/>
          <w:shd w:val="clear" w:color="auto" w:fill="FFFFFF"/>
        </w:rPr>
        <w:t>时间截止后递交的文件均不予接收。造成不予接收的情况由投标供应商自行负责，采购人及采购代理机构不予承担责任。</w:t>
      </w:r>
    </w:p>
    <w:p w14:paraId="0B14B8A8">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rPr>
      </w:pPr>
      <w:r>
        <w:rPr>
          <w:rFonts w:hint="eastAsia" w:ascii="黑体" w:hAnsi="黑体" w:eastAsia="黑体" w:cs="黑体"/>
          <w:b w:val="0"/>
          <w:bCs/>
          <w:color w:val="000000" w:themeColor="text1"/>
          <w:kern w:val="0"/>
          <w:sz w:val="28"/>
          <w:szCs w:val="28"/>
          <w:highlight w:val="none"/>
          <w:shd w:val="clear" w:color="auto" w:fill="FFFFFF"/>
          <w:lang w:val="en-US" w:eastAsia="zh-CN"/>
        </w:rPr>
        <w:t>五、</w:t>
      </w:r>
      <w:r>
        <w:rPr>
          <w:rFonts w:hint="eastAsia" w:ascii="黑体" w:hAnsi="黑体" w:eastAsia="黑体" w:cs="黑体"/>
          <w:b w:val="0"/>
          <w:bCs/>
          <w:color w:val="000000" w:themeColor="text1"/>
          <w:kern w:val="0"/>
          <w:sz w:val="28"/>
          <w:szCs w:val="28"/>
          <w:highlight w:val="none"/>
          <w:shd w:val="clear" w:color="auto" w:fill="FFFFFF"/>
        </w:rPr>
        <w:t>开启：</w:t>
      </w:r>
    </w:p>
    <w:p w14:paraId="5906E41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1、时间：202</w:t>
      </w:r>
      <w:r>
        <w:rPr>
          <w:rFonts w:hint="eastAsia" w:ascii="仿宋" w:hAnsi="仿宋" w:eastAsia="仿宋" w:cs="仿宋"/>
          <w:color w:val="000000" w:themeColor="text1"/>
          <w:sz w:val="28"/>
          <w:szCs w:val="28"/>
          <w:highlight w:val="none"/>
          <w:shd w:val="clear" w:color="auto" w:fill="FFFFFF"/>
          <w:lang w:val="en-US" w:eastAsia="zh-CN"/>
        </w:rPr>
        <w:t>5</w:t>
      </w:r>
      <w:r>
        <w:rPr>
          <w:rFonts w:hint="eastAsia" w:ascii="仿宋" w:hAnsi="仿宋" w:eastAsia="仿宋" w:cs="仿宋"/>
          <w:color w:val="000000" w:themeColor="text1"/>
          <w:sz w:val="28"/>
          <w:szCs w:val="28"/>
          <w:highlight w:val="none"/>
          <w:shd w:val="clear" w:color="auto" w:fill="FFFFFF"/>
        </w:rPr>
        <w:t>年</w:t>
      </w: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月</w:t>
      </w:r>
      <w:r>
        <w:rPr>
          <w:rFonts w:hint="eastAsia" w:ascii="仿宋" w:hAnsi="仿宋" w:eastAsia="仿宋" w:cs="仿宋"/>
          <w:color w:val="000000" w:themeColor="text1"/>
          <w:sz w:val="28"/>
          <w:szCs w:val="28"/>
          <w:highlight w:val="none"/>
          <w:shd w:val="clear" w:color="auto" w:fill="FFFFFF"/>
          <w:lang w:val="en-US" w:eastAsia="zh-CN"/>
        </w:rPr>
        <w:t>23</w:t>
      </w:r>
      <w:r>
        <w:rPr>
          <w:rFonts w:hint="eastAsia" w:ascii="仿宋" w:hAnsi="仿宋" w:eastAsia="仿宋" w:cs="仿宋"/>
          <w:color w:val="000000" w:themeColor="text1"/>
          <w:sz w:val="28"/>
          <w:szCs w:val="28"/>
          <w:highlight w:val="none"/>
          <w:shd w:val="clear" w:color="auto" w:fill="FFFFFF"/>
        </w:rPr>
        <w:t>日</w:t>
      </w:r>
      <w:r>
        <w:rPr>
          <w:rFonts w:hint="eastAsia" w:ascii="仿宋" w:hAnsi="仿宋" w:eastAsia="仿宋" w:cs="仿宋"/>
          <w:color w:val="000000" w:themeColor="text1"/>
          <w:sz w:val="28"/>
          <w:szCs w:val="28"/>
          <w:highlight w:val="none"/>
          <w:shd w:val="clear" w:color="auto" w:fill="FFFFFF"/>
          <w:lang w:val="en-US" w:eastAsia="zh-CN"/>
        </w:rPr>
        <w:t>15</w:t>
      </w:r>
      <w:r>
        <w:rPr>
          <w:rFonts w:hint="eastAsia" w:ascii="仿宋" w:hAnsi="仿宋" w:eastAsia="仿宋" w:cs="仿宋"/>
          <w:color w:val="000000" w:themeColor="text1"/>
          <w:sz w:val="28"/>
          <w:szCs w:val="28"/>
          <w:highlight w:val="none"/>
          <w:shd w:val="clear" w:color="auto" w:fill="FFFFFF"/>
        </w:rPr>
        <w:t>点</w:t>
      </w:r>
      <w:r>
        <w:rPr>
          <w:rFonts w:hint="eastAsia" w:ascii="仿宋" w:hAnsi="仿宋" w:eastAsia="仿宋" w:cs="仿宋"/>
          <w:color w:val="000000" w:themeColor="text1"/>
          <w:sz w:val="28"/>
          <w:szCs w:val="28"/>
          <w:highlight w:val="none"/>
          <w:shd w:val="clear" w:color="auto" w:fill="FFFFFF"/>
          <w:lang w:val="en-US" w:eastAsia="zh-CN"/>
        </w:rPr>
        <w:t>00</w:t>
      </w:r>
      <w:r>
        <w:rPr>
          <w:rFonts w:hint="eastAsia" w:ascii="仿宋" w:hAnsi="仿宋" w:eastAsia="仿宋" w:cs="仿宋"/>
          <w:color w:val="000000" w:themeColor="text1"/>
          <w:sz w:val="28"/>
          <w:szCs w:val="28"/>
          <w:highlight w:val="none"/>
          <w:shd w:val="clear" w:color="auto" w:fill="FFFFFF"/>
        </w:rPr>
        <w:t>分（北京时间）</w:t>
      </w:r>
    </w:p>
    <w:p w14:paraId="6BE7D3F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eastAsia="zh-CN"/>
        </w:rPr>
      </w:pPr>
      <w:r>
        <w:rPr>
          <w:rFonts w:hint="eastAsia" w:ascii="仿宋" w:hAnsi="仿宋" w:eastAsia="仿宋" w:cs="仿宋"/>
          <w:color w:val="000000" w:themeColor="text1"/>
          <w:sz w:val="28"/>
          <w:szCs w:val="28"/>
          <w:highlight w:val="none"/>
          <w:shd w:val="clear" w:color="auto" w:fill="FFFFFF"/>
        </w:rPr>
        <w:t>2、地点：六安市行政中心5号楼市民政局40</w:t>
      </w:r>
      <w:r>
        <w:rPr>
          <w:rFonts w:hint="eastAsia" w:ascii="仿宋" w:hAnsi="仿宋" w:eastAsia="仿宋" w:cs="仿宋"/>
          <w:color w:val="000000" w:themeColor="text1"/>
          <w:sz w:val="28"/>
          <w:szCs w:val="28"/>
          <w:highlight w:val="none"/>
          <w:shd w:val="clear" w:color="auto" w:fill="FFFFFF"/>
          <w:lang w:val="en-US" w:eastAsia="zh-CN"/>
        </w:rPr>
        <w:t>6</w:t>
      </w:r>
      <w:r>
        <w:rPr>
          <w:rFonts w:hint="eastAsia" w:ascii="仿宋" w:hAnsi="仿宋" w:eastAsia="仿宋" w:cs="仿宋"/>
          <w:color w:val="000000" w:themeColor="text1"/>
          <w:sz w:val="28"/>
          <w:szCs w:val="28"/>
          <w:highlight w:val="none"/>
          <w:shd w:val="clear" w:color="auto" w:fill="FFFFFF"/>
        </w:rPr>
        <w:t>室</w:t>
      </w:r>
    </w:p>
    <w:p w14:paraId="582820EB">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lang w:val="en-US" w:eastAsia="zh-CN"/>
        </w:rPr>
      </w:pPr>
      <w:r>
        <w:rPr>
          <w:rFonts w:hint="eastAsia" w:ascii="黑体" w:hAnsi="黑体" w:eastAsia="黑体" w:cs="黑体"/>
          <w:b w:val="0"/>
          <w:bCs/>
          <w:color w:val="000000" w:themeColor="text1"/>
          <w:kern w:val="0"/>
          <w:sz w:val="28"/>
          <w:szCs w:val="28"/>
          <w:highlight w:val="none"/>
          <w:shd w:val="clear" w:color="auto" w:fill="FFFFFF"/>
          <w:lang w:val="en-US" w:eastAsia="zh-CN"/>
        </w:rPr>
        <w:t>六、公告期限</w:t>
      </w:r>
    </w:p>
    <w:p w14:paraId="5ADBD59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rPr>
        <w:t>自本公告发布之日起3个工作日。</w:t>
      </w:r>
    </w:p>
    <w:p w14:paraId="76002B21">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lang w:val="en-US" w:eastAsia="zh-CN"/>
        </w:rPr>
      </w:pPr>
      <w:r>
        <w:rPr>
          <w:rFonts w:hint="eastAsia" w:ascii="黑体" w:hAnsi="黑体" w:eastAsia="黑体" w:cs="黑体"/>
          <w:b w:val="0"/>
          <w:bCs/>
          <w:color w:val="000000" w:themeColor="text1"/>
          <w:kern w:val="0"/>
          <w:sz w:val="28"/>
          <w:szCs w:val="28"/>
          <w:highlight w:val="none"/>
          <w:shd w:val="clear" w:color="auto" w:fill="FFFFFF"/>
          <w:lang w:val="en-US" w:eastAsia="zh-CN"/>
        </w:rPr>
        <w:t>七、其他补充事宜</w:t>
      </w:r>
    </w:p>
    <w:p w14:paraId="6D09DAC6">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rPr>
      </w:pPr>
      <w:r>
        <w:rPr>
          <w:rFonts w:hint="eastAsia" w:ascii="仿宋" w:hAnsi="仿宋" w:eastAsia="仿宋" w:cs="仿宋"/>
          <w:color w:val="000000" w:themeColor="text1"/>
          <w:sz w:val="28"/>
          <w:szCs w:val="28"/>
          <w:highlight w:val="none"/>
          <w:shd w:val="clear" w:color="auto" w:fill="FFFFFF"/>
          <w:lang w:val="en-US" w:eastAsia="zh-CN"/>
        </w:rPr>
        <w:t>谈判结束后，谈判小组将以电话形式告知要求所有符合条件的供应商在规定的时间内进行最后的报价。在接到二轮报价通知后，供应商必须在规定的时间内（原则上不超过15分钟）将自己在谈判中作出的澄清、变动以及最终的报价，经法定代表人或授权委托人签字盖章后，以电子档（原件扫描件）形式发送至采购代理机构邮箱（741807897@qq.com），采购代理机构现场向谈判小组、采购人及监督部门公布。</w:t>
      </w:r>
    </w:p>
    <w:p w14:paraId="0FCF37AC">
      <w:pPr>
        <w:keepNext/>
        <w:keepLines/>
        <w:pageBreakBefore w:val="0"/>
        <w:widowControl w:val="0"/>
        <w:kinsoku/>
        <w:wordWrap/>
        <w:overflowPunct/>
        <w:topLinePunct w:val="0"/>
        <w:autoSpaceDE/>
        <w:autoSpaceDN/>
        <w:bidi w:val="0"/>
        <w:adjustRightInd/>
        <w:snapToGrid/>
        <w:spacing w:line="480" w:lineRule="exact"/>
        <w:ind w:firstLine="0" w:firstLineChars="0"/>
        <w:textAlignment w:val="auto"/>
        <w:outlineLvl w:val="1"/>
        <w:rPr>
          <w:rFonts w:hint="eastAsia" w:ascii="黑体" w:hAnsi="黑体" w:eastAsia="黑体" w:cs="黑体"/>
          <w:b w:val="0"/>
          <w:bCs/>
          <w:color w:val="000000" w:themeColor="text1"/>
          <w:kern w:val="0"/>
          <w:sz w:val="28"/>
          <w:szCs w:val="28"/>
          <w:highlight w:val="none"/>
          <w:shd w:val="clear" w:color="auto" w:fill="FFFFFF"/>
          <w:lang w:val="en-US" w:eastAsia="zh-CN"/>
        </w:rPr>
      </w:pPr>
      <w:r>
        <w:rPr>
          <w:rFonts w:hint="eastAsia" w:ascii="黑体" w:hAnsi="黑体" w:eastAsia="黑体" w:cs="黑体"/>
          <w:b w:val="0"/>
          <w:bCs/>
          <w:color w:val="000000" w:themeColor="text1"/>
          <w:kern w:val="0"/>
          <w:sz w:val="28"/>
          <w:szCs w:val="28"/>
          <w:highlight w:val="none"/>
          <w:shd w:val="clear" w:color="auto" w:fill="FFFFFF"/>
          <w:lang w:val="en-US" w:eastAsia="zh-CN"/>
        </w:rPr>
        <w:t>八、对本次采购提出询问，请按以下方式联系。</w:t>
      </w:r>
    </w:p>
    <w:p w14:paraId="665FCD87">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1、采购人信息</w:t>
      </w:r>
    </w:p>
    <w:p w14:paraId="75E268C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名 称：六安市社会福利院</w:t>
      </w:r>
    </w:p>
    <w:p w14:paraId="2B38E81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地址：六安市梅山南路辅路与春华路交叉口南160米</w:t>
      </w:r>
    </w:p>
    <w:p w14:paraId="64726402">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联系方式：0564-3269703</w:t>
      </w:r>
    </w:p>
    <w:p w14:paraId="63740598">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2、采购代理机构信息</w:t>
      </w:r>
    </w:p>
    <w:p w14:paraId="55E7CA4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名 称：六安市瑞新项目管理有限公司</w:t>
      </w:r>
    </w:p>
    <w:p w14:paraId="64AAB5F3">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地 址：安徽省六安市金安区皖西路健康苑小区10幢203商铺</w:t>
      </w:r>
    </w:p>
    <w:p w14:paraId="62E53931">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联系方式：18956446679</w:t>
      </w:r>
    </w:p>
    <w:p w14:paraId="7ECE460C">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3、项目联系方式</w:t>
      </w:r>
    </w:p>
    <w:p w14:paraId="19ACE3D7">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项目联系人：李工</w:t>
      </w:r>
    </w:p>
    <w:p w14:paraId="4853D67A">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电 话：18956446679</w:t>
      </w:r>
    </w:p>
    <w:p w14:paraId="3E626DAF">
      <w:pPr>
        <w:spacing w:line="360" w:lineRule="auto"/>
        <w:ind w:firstLine="480" w:firstLineChars="200"/>
        <w:rPr>
          <w:rFonts w:ascii="Calibri" w:hAnsi="Calibri"/>
          <w:sz w:val="24"/>
          <w:szCs w:val="24"/>
          <w:highlight w:val="none"/>
        </w:rPr>
      </w:pPr>
    </w:p>
    <w:p w14:paraId="47F27BA1">
      <w:pPr>
        <w:spacing w:line="360" w:lineRule="auto"/>
        <w:ind w:firstLine="480" w:firstLineChars="200"/>
        <w:rPr>
          <w:rFonts w:ascii="Calibri" w:hAnsi="Calibri"/>
          <w:sz w:val="24"/>
          <w:szCs w:val="24"/>
          <w:highlight w:val="none"/>
        </w:rPr>
      </w:pPr>
    </w:p>
    <w:p w14:paraId="19940BAC">
      <w:pPr>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公告单位：六安市社会福利院</w:t>
      </w:r>
    </w:p>
    <w:p w14:paraId="3165DBCE">
      <w:pPr>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六安市瑞新项目管理有限公司</w:t>
      </w:r>
    </w:p>
    <w:p w14:paraId="47F41E96">
      <w:pPr>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仿宋" w:hAnsi="仿宋" w:eastAsia="仿宋" w:cs="仿宋"/>
          <w:color w:val="000000" w:themeColor="text1"/>
          <w:sz w:val="28"/>
          <w:szCs w:val="28"/>
          <w:highlight w:val="none"/>
          <w:shd w:val="clear" w:color="auto" w:fill="FFFFFF"/>
          <w:lang w:val="en-US" w:eastAsia="zh-CN"/>
        </w:rPr>
      </w:pPr>
      <w:r>
        <w:rPr>
          <w:rFonts w:hint="eastAsia" w:ascii="仿宋" w:hAnsi="仿宋" w:eastAsia="仿宋" w:cs="仿宋"/>
          <w:color w:val="000000" w:themeColor="text1"/>
          <w:sz w:val="28"/>
          <w:szCs w:val="28"/>
          <w:highlight w:val="none"/>
          <w:shd w:val="clear" w:color="auto" w:fill="FFFFFF"/>
          <w:lang w:val="en-US" w:eastAsia="zh-CN"/>
        </w:rPr>
        <w:t>公告时间：2025年6月17日</w:t>
      </w:r>
    </w:p>
    <w:p w14:paraId="3AEBA6AA">
      <w:pPr>
        <w:pStyle w:val="56"/>
        <w:ind w:firstLine="562" w:firstLineChars="200"/>
        <w:jc w:val="center"/>
        <w:rPr>
          <w:rFonts w:cs="宋体"/>
          <w:sz w:val="28"/>
          <w:szCs w:val="28"/>
          <w:highlight w:val="none"/>
        </w:rPr>
      </w:pPr>
      <w:r>
        <w:rPr>
          <w:rFonts w:hint="eastAsia"/>
          <w:sz w:val="28"/>
          <w:szCs w:val="28"/>
          <w:highlight w:val="none"/>
        </w:rPr>
        <w:br w:type="page"/>
      </w:r>
      <w:bookmarkStart w:id="4" w:name="_Toc16772"/>
      <w:r>
        <w:rPr>
          <w:rFonts w:hint="eastAsia" w:cs="宋体"/>
          <w:sz w:val="28"/>
          <w:szCs w:val="28"/>
          <w:highlight w:val="none"/>
        </w:rPr>
        <w:t>一、供应商须知</w:t>
      </w:r>
      <w:bookmarkEnd w:id="0"/>
      <w:bookmarkEnd w:id="1"/>
      <w:bookmarkEnd w:id="4"/>
    </w:p>
    <w:p w14:paraId="2F1B89B9">
      <w:pPr>
        <w:pStyle w:val="3"/>
        <w:spacing w:beforeLines="50" w:afterLines="50" w:line="560" w:lineRule="exact"/>
        <w:ind w:firstLine="482" w:firstLineChars="200"/>
        <w:jc w:val="center"/>
        <w:rPr>
          <w:rFonts w:ascii="宋体" w:hAnsi="宋体" w:eastAsia="宋体" w:cs="宋体"/>
          <w:sz w:val="24"/>
          <w:szCs w:val="24"/>
          <w:highlight w:val="none"/>
        </w:rPr>
      </w:pPr>
      <w:bookmarkStart w:id="5" w:name="_Toc24063"/>
      <w:r>
        <w:rPr>
          <w:rFonts w:hint="eastAsia" w:ascii="宋体" w:hAnsi="宋体" w:eastAsia="宋体" w:cs="宋体"/>
          <w:sz w:val="24"/>
          <w:szCs w:val="24"/>
          <w:highlight w:val="none"/>
        </w:rPr>
        <w:t>（一）须知前附表</w:t>
      </w:r>
      <w:bookmarkEnd w:id="5"/>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7321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E8F1E56">
            <w:pPr>
              <w:spacing w:line="440" w:lineRule="exact"/>
              <w:jc w:val="center"/>
              <w:rPr>
                <w:rFonts w:ascii="宋体" w:hAnsi="宋体"/>
                <w:b/>
                <w:sz w:val="24"/>
                <w:szCs w:val="24"/>
                <w:highlight w:val="none"/>
              </w:rPr>
            </w:pPr>
            <w:bookmarkStart w:id="6" w:name="_Toc438107743"/>
            <w:bookmarkStart w:id="7" w:name="_Toc363199267"/>
            <w:bookmarkStart w:id="8" w:name="_Toc216158627"/>
            <w:r>
              <w:rPr>
                <w:rFonts w:hint="eastAsia" w:ascii="宋体" w:hAnsi="宋体"/>
                <w:b/>
                <w:sz w:val="24"/>
                <w:szCs w:val="24"/>
                <w:highlight w:val="none"/>
              </w:rPr>
              <w:t>序号</w:t>
            </w:r>
          </w:p>
        </w:tc>
        <w:tc>
          <w:tcPr>
            <w:tcW w:w="1883" w:type="dxa"/>
            <w:vAlign w:val="center"/>
          </w:tcPr>
          <w:p w14:paraId="5DFE69B5">
            <w:pPr>
              <w:spacing w:line="440" w:lineRule="exact"/>
              <w:jc w:val="center"/>
              <w:rPr>
                <w:rFonts w:ascii="宋体" w:hAnsi="宋体"/>
                <w:b/>
                <w:sz w:val="24"/>
                <w:szCs w:val="24"/>
                <w:highlight w:val="none"/>
              </w:rPr>
            </w:pPr>
            <w:r>
              <w:rPr>
                <w:rFonts w:hint="eastAsia" w:ascii="宋体" w:hAnsi="宋体"/>
                <w:b/>
                <w:sz w:val="24"/>
                <w:szCs w:val="24"/>
                <w:highlight w:val="none"/>
              </w:rPr>
              <w:t>内容</w:t>
            </w:r>
          </w:p>
        </w:tc>
        <w:tc>
          <w:tcPr>
            <w:tcW w:w="6927" w:type="dxa"/>
            <w:vAlign w:val="center"/>
          </w:tcPr>
          <w:p w14:paraId="365D6CF1">
            <w:pPr>
              <w:pStyle w:val="89"/>
              <w:widowControl w:val="0"/>
              <w:spacing w:before="0" w:beforeAutospacing="0" w:after="0" w:afterAutospacing="0" w:line="440" w:lineRule="exact"/>
              <w:rPr>
                <w:bCs w:val="0"/>
                <w:kern w:val="2"/>
                <w:sz w:val="24"/>
                <w:szCs w:val="24"/>
                <w:highlight w:val="none"/>
              </w:rPr>
            </w:pPr>
            <w:r>
              <w:rPr>
                <w:rFonts w:hint="eastAsia"/>
                <w:bCs w:val="0"/>
                <w:kern w:val="2"/>
                <w:sz w:val="24"/>
                <w:szCs w:val="24"/>
                <w:highlight w:val="none"/>
              </w:rPr>
              <w:t>说明与要求</w:t>
            </w:r>
          </w:p>
        </w:tc>
      </w:tr>
      <w:tr w14:paraId="418B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7F3DD949">
            <w:pPr>
              <w:pStyle w:val="87"/>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w:t>
            </w:r>
          </w:p>
        </w:tc>
        <w:tc>
          <w:tcPr>
            <w:tcW w:w="1883" w:type="dxa"/>
            <w:vAlign w:val="center"/>
          </w:tcPr>
          <w:p w14:paraId="38BC2B90">
            <w:pPr>
              <w:spacing w:line="440" w:lineRule="exact"/>
              <w:jc w:val="center"/>
              <w:rPr>
                <w:rFonts w:ascii="宋体" w:hAnsi="宋体"/>
                <w:sz w:val="24"/>
                <w:szCs w:val="24"/>
                <w:highlight w:val="none"/>
              </w:rPr>
            </w:pPr>
            <w:r>
              <w:rPr>
                <w:rFonts w:hint="eastAsia" w:ascii="宋体" w:hAnsi="宋体"/>
                <w:bCs/>
                <w:sz w:val="24"/>
                <w:szCs w:val="24"/>
                <w:highlight w:val="none"/>
              </w:rPr>
              <w:t>采购人</w:t>
            </w:r>
          </w:p>
        </w:tc>
        <w:tc>
          <w:tcPr>
            <w:tcW w:w="6927" w:type="dxa"/>
            <w:vAlign w:val="center"/>
          </w:tcPr>
          <w:p w14:paraId="65FCD9B4">
            <w:pPr>
              <w:spacing w:line="440" w:lineRule="exact"/>
              <w:rPr>
                <w:rFonts w:hint="eastAsia" w:eastAsia="宋体"/>
                <w:sz w:val="24"/>
                <w:szCs w:val="24"/>
                <w:highlight w:val="none"/>
                <w:lang w:eastAsia="zh-CN"/>
              </w:rPr>
            </w:pPr>
            <w:r>
              <w:rPr>
                <w:rFonts w:hint="eastAsia"/>
                <w:sz w:val="24"/>
                <w:szCs w:val="24"/>
                <w:highlight w:val="none"/>
                <w:lang w:eastAsia="zh-CN"/>
              </w:rPr>
              <w:t>六安市社会福利院</w:t>
            </w:r>
          </w:p>
        </w:tc>
      </w:tr>
      <w:tr w14:paraId="55E6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6D363AEB">
            <w:pPr>
              <w:pStyle w:val="87"/>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2</w:t>
            </w:r>
          </w:p>
        </w:tc>
        <w:tc>
          <w:tcPr>
            <w:tcW w:w="1883" w:type="dxa"/>
            <w:vAlign w:val="center"/>
          </w:tcPr>
          <w:p w14:paraId="7F37B3A6">
            <w:pPr>
              <w:spacing w:line="440" w:lineRule="exact"/>
              <w:jc w:val="center"/>
              <w:rPr>
                <w:rFonts w:ascii="宋体" w:hAnsi="宋体"/>
                <w:bCs/>
                <w:sz w:val="24"/>
                <w:szCs w:val="24"/>
                <w:highlight w:val="none"/>
              </w:rPr>
            </w:pPr>
            <w:r>
              <w:rPr>
                <w:rFonts w:hint="eastAsia" w:ascii="宋体" w:hAnsi="宋体"/>
                <w:sz w:val="24"/>
                <w:szCs w:val="24"/>
                <w:highlight w:val="none"/>
              </w:rPr>
              <w:t>采购代理机构</w:t>
            </w:r>
          </w:p>
        </w:tc>
        <w:tc>
          <w:tcPr>
            <w:tcW w:w="6927" w:type="dxa"/>
            <w:vAlign w:val="center"/>
          </w:tcPr>
          <w:p w14:paraId="7385F049">
            <w:pPr>
              <w:spacing w:line="440" w:lineRule="exact"/>
              <w:jc w:val="left"/>
              <w:rPr>
                <w:rFonts w:hint="eastAsia" w:ascii="宋体" w:hAnsi="宋体" w:eastAsia="宋体"/>
                <w:sz w:val="24"/>
                <w:szCs w:val="24"/>
                <w:highlight w:val="none"/>
                <w:lang w:eastAsia="zh-CN"/>
              </w:rPr>
            </w:pPr>
            <w:r>
              <w:rPr>
                <w:rFonts w:hint="eastAsia" w:ascii="宋体" w:hAnsi="宋体"/>
                <w:sz w:val="24"/>
                <w:szCs w:val="24"/>
                <w:highlight w:val="none"/>
              </w:rPr>
              <w:t>名称：</w:t>
            </w:r>
            <w:r>
              <w:rPr>
                <w:rFonts w:hint="eastAsia" w:ascii="宋体" w:hAnsi="宋体" w:cs="宋体"/>
                <w:sz w:val="24"/>
                <w:szCs w:val="24"/>
                <w:highlight w:val="none"/>
                <w:shd w:val="clear" w:color="auto" w:fill="FFFFFF"/>
                <w:lang w:eastAsia="zh-CN"/>
              </w:rPr>
              <w:t>六安市瑞新项目管理有限公司</w:t>
            </w:r>
          </w:p>
          <w:p w14:paraId="3F56E5EB">
            <w:pPr>
              <w:spacing w:line="440" w:lineRule="exact"/>
              <w:jc w:val="left"/>
              <w:rPr>
                <w:b/>
                <w:bCs/>
                <w:sz w:val="24"/>
                <w:szCs w:val="24"/>
                <w:highlight w:val="none"/>
              </w:rPr>
            </w:pPr>
            <w:r>
              <w:rPr>
                <w:rFonts w:hint="eastAsia"/>
                <w:sz w:val="24"/>
                <w:szCs w:val="24"/>
                <w:highlight w:val="none"/>
              </w:rPr>
              <w:t>地址：</w:t>
            </w:r>
            <w:r>
              <w:rPr>
                <w:rFonts w:hint="eastAsia" w:ascii="宋体" w:hAnsi="宋体" w:cs="宋体"/>
                <w:sz w:val="24"/>
                <w:szCs w:val="24"/>
                <w:highlight w:val="none"/>
                <w:shd w:val="clear" w:color="auto" w:fill="FFFFFF"/>
                <w:lang w:eastAsia="zh-CN"/>
              </w:rPr>
              <w:t>安徽省六安市金安区皖西路健康苑小区10幢203商铺</w:t>
            </w:r>
          </w:p>
        </w:tc>
      </w:tr>
      <w:tr w14:paraId="6A4B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2D2DBD3">
            <w:pPr>
              <w:pStyle w:val="87"/>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3</w:t>
            </w:r>
          </w:p>
        </w:tc>
        <w:tc>
          <w:tcPr>
            <w:tcW w:w="1883" w:type="dxa"/>
            <w:vAlign w:val="center"/>
          </w:tcPr>
          <w:p w14:paraId="33FE7444">
            <w:pPr>
              <w:spacing w:line="440" w:lineRule="exact"/>
              <w:jc w:val="center"/>
              <w:rPr>
                <w:rFonts w:ascii="宋体" w:hAnsi="宋体"/>
                <w:sz w:val="24"/>
                <w:szCs w:val="24"/>
                <w:highlight w:val="none"/>
              </w:rPr>
            </w:pPr>
            <w:r>
              <w:rPr>
                <w:rFonts w:hint="eastAsia" w:ascii="宋体" w:hAnsi="宋体"/>
                <w:sz w:val="24"/>
                <w:szCs w:val="24"/>
                <w:highlight w:val="none"/>
              </w:rPr>
              <w:t>谈判有效期</w:t>
            </w:r>
          </w:p>
        </w:tc>
        <w:tc>
          <w:tcPr>
            <w:tcW w:w="6927" w:type="dxa"/>
            <w:vAlign w:val="center"/>
          </w:tcPr>
          <w:p w14:paraId="6CC24533">
            <w:pPr>
              <w:pStyle w:val="89"/>
              <w:widowControl w:val="0"/>
              <w:spacing w:before="0" w:beforeAutospacing="0" w:after="0" w:afterAutospacing="0" w:line="440" w:lineRule="exact"/>
              <w:jc w:val="both"/>
              <w:rPr>
                <w:b w:val="0"/>
                <w:bCs w:val="0"/>
                <w:sz w:val="24"/>
                <w:szCs w:val="24"/>
                <w:highlight w:val="none"/>
              </w:rPr>
            </w:pPr>
            <w:r>
              <w:rPr>
                <w:rFonts w:hint="eastAsia"/>
                <w:b w:val="0"/>
                <w:bCs w:val="0"/>
                <w:sz w:val="24"/>
                <w:szCs w:val="24"/>
                <w:highlight w:val="none"/>
              </w:rPr>
              <w:t>投标截止日后30天</w:t>
            </w:r>
          </w:p>
        </w:tc>
      </w:tr>
      <w:tr w14:paraId="4E6A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D2BF261">
            <w:pPr>
              <w:pStyle w:val="87"/>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lang w:val="en-US"/>
              </w:rPr>
              <w:t>4</w:t>
            </w:r>
          </w:p>
        </w:tc>
        <w:tc>
          <w:tcPr>
            <w:tcW w:w="1883" w:type="dxa"/>
            <w:vAlign w:val="center"/>
          </w:tcPr>
          <w:p w14:paraId="6F2BFE03">
            <w:pPr>
              <w:spacing w:line="440" w:lineRule="exact"/>
              <w:jc w:val="center"/>
              <w:rPr>
                <w:rFonts w:ascii="宋体" w:hAnsi="宋体"/>
                <w:b/>
                <w:sz w:val="24"/>
                <w:szCs w:val="24"/>
                <w:highlight w:val="none"/>
              </w:rPr>
            </w:pPr>
            <w:r>
              <w:rPr>
                <w:rFonts w:hint="eastAsia" w:ascii="宋体" w:hAnsi="宋体"/>
                <w:b/>
                <w:sz w:val="24"/>
                <w:szCs w:val="24"/>
                <w:highlight w:val="none"/>
              </w:rPr>
              <w:t>项目类型</w:t>
            </w:r>
          </w:p>
        </w:tc>
        <w:tc>
          <w:tcPr>
            <w:tcW w:w="6927" w:type="dxa"/>
            <w:vAlign w:val="center"/>
          </w:tcPr>
          <w:p w14:paraId="69687D8A">
            <w:pPr>
              <w:pStyle w:val="89"/>
              <w:widowControl w:val="0"/>
              <w:spacing w:before="0" w:beforeAutospacing="0" w:after="0" w:afterAutospacing="0" w:line="440" w:lineRule="exact"/>
              <w:jc w:val="both"/>
              <w:rPr>
                <w:bCs w:val="0"/>
                <w:sz w:val="24"/>
                <w:szCs w:val="24"/>
                <w:highlight w:val="none"/>
              </w:rPr>
            </w:pPr>
            <w:r>
              <w:rPr>
                <w:rFonts w:hint="eastAsia"/>
                <w:bCs w:val="0"/>
                <w:sz w:val="24"/>
                <w:szCs w:val="24"/>
                <w:highlight w:val="none"/>
              </w:rPr>
              <w:t>服务类</w:t>
            </w:r>
          </w:p>
        </w:tc>
      </w:tr>
      <w:tr w14:paraId="7A4E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6E9D80A">
            <w:pPr>
              <w:pStyle w:val="87"/>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lang w:val="en-US"/>
              </w:rPr>
              <w:t>5</w:t>
            </w:r>
          </w:p>
        </w:tc>
        <w:tc>
          <w:tcPr>
            <w:tcW w:w="1883" w:type="dxa"/>
            <w:vAlign w:val="center"/>
          </w:tcPr>
          <w:p w14:paraId="7E13123D">
            <w:pPr>
              <w:spacing w:line="440" w:lineRule="exact"/>
              <w:jc w:val="center"/>
              <w:rPr>
                <w:rFonts w:ascii="宋体" w:hAnsi="宋体"/>
                <w:sz w:val="24"/>
                <w:szCs w:val="24"/>
                <w:highlight w:val="none"/>
              </w:rPr>
            </w:pPr>
            <w:r>
              <w:rPr>
                <w:rFonts w:hint="eastAsia" w:ascii="宋体" w:hAnsi="宋体"/>
                <w:sz w:val="24"/>
                <w:szCs w:val="24"/>
                <w:highlight w:val="none"/>
              </w:rPr>
              <w:t>项目名称</w:t>
            </w:r>
          </w:p>
        </w:tc>
        <w:tc>
          <w:tcPr>
            <w:tcW w:w="6927" w:type="dxa"/>
            <w:vAlign w:val="center"/>
          </w:tcPr>
          <w:p w14:paraId="17C519DE">
            <w:pPr>
              <w:pStyle w:val="89"/>
              <w:widowControl w:val="0"/>
              <w:spacing w:before="0" w:beforeAutospacing="0" w:after="0" w:afterAutospacing="0" w:line="440" w:lineRule="exact"/>
              <w:jc w:val="both"/>
              <w:rPr>
                <w:rFonts w:hint="eastAsia" w:eastAsia="宋体"/>
                <w:b w:val="0"/>
                <w:bCs w:val="0"/>
                <w:sz w:val="24"/>
                <w:szCs w:val="24"/>
                <w:highlight w:val="none"/>
                <w:lang w:eastAsia="zh-CN"/>
              </w:rPr>
            </w:pPr>
            <w:r>
              <w:rPr>
                <w:rFonts w:hint="eastAsia"/>
                <w:b w:val="0"/>
                <w:bCs w:val="0"/>
                <w:sz w:val="24"/>
                <w:szCs w:val="24"/>
                <w:highlight w:val="none"/>
                <w:lang w:eastAsia="zh-CN"/>
              </w:rPr>
              <w:t>六安市社会福利院智能化维保项目</w:t>
            </w:r>
          </w:p>
        </w:tc>
      </w:tr>
      <w:tr w14:paraId="1AFC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0E7A4D55">
            <w:pPr>
              <w:pStyle w:val="87"/>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lang w:val="en-US"/>
              </w:rPr>
              <w:t>6</w:t>
            </w:r>
          </w:p>
        </w:tc>
        <w:tc>
          <w:tcPr>
            <w:tcW w:w="1883" w:type="dxa"/>
            <w:vAlign w:val="center"/>
          </w:tcPr>
          <w:p w14:paraId="5DCCB637">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6927" w:type="dxa"/>
            <w:vAlign w:val="center"/>
          </w:tcPr>
          <w:p w14:paraId="3EC8378D">
            <w:pPr>
              <w:pStyle w:val="89"/>
              <w:widowControl w:val="0"/>
              <w:spacing w:before="0" w:beforeAutospacing="0" w:after="0" w:afterAutospacing="0" w:line="440" w:lineRule="exact"/>
              <w:jc w:val="both"/>
              <w:rPr>
                <w:rFonts w:hint="eastAsia" w:eastAsia="宋体"/>
                <w:b w:val="0"/>
                <w:bCs w:val="0"/>
                <w:sz w:val="24"/>
                <w:szCs w:val="24"/>
                <w:highlight w:val="none"/>
                <w:lang w:eastAsia="zh-CN"/>
              </w:rPr>
            </w:pPr>
            <w:r>
              <w:rPr>
                <w:rFonts w:hint="eastAsia"/>
                <w:b w:val="0"/>
                <w:bCs w:val="0"/>
                <w:sz w:val="24"/>
                <w:szCs w:val="24"/>
                <w:highlight w:val="none"/>
                <w:lang w:eastAsia="zh-CN"/>
              </w:rPr>
              <w:t>LARX-20250611</w:t>
            </w:r>
          </w:p>
        </w:tc>
      </w:tr>
      <w:tr w14:paraId="6F7B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3309191">
            <w:pPr>
              <w:pStyle w:val="87"/>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7</w:t>
            </w:r>
          </w:p>
        </w:tc>
        <w:tc>
          <w:tcPr>
            <w:tcW w:w="1883" w:type="dxa"/>
            <w:vAlign w:val="center"/>
          </w:tcPr>
          <w:p w14:paraId="01208BB6">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6927" w:type="dxa"/>
            <w:vAlign w:val="center"/>
          </w:tcPr>
          <w:p w14:paraId="6C3BCA5A">
            <w:pPr>
              <w:spacing w:line="440" w:lineRule="exact"/>
              <w:jc w:val="left"/>
              <w:rPr>
                <w:rFonts w:hint="default" w:ascii="宋体" w:eastAsia="宋体" w:cs="宋体"/>
                <w:bCs/>
                <w:color w:val="auto"/>
                <w:sz w:val="24"/>
                <w:szCs w:val="24"/>
                <w:highlight w:val="none"/>
                <w:lang w:val="en-US" w:eastAsia="zh-CN"/>
              </w:rPr>
            </w:pPr>
            <w:r>
              <w:rPr>
                <w:rFonts w:hint="eastAsia" w:ascii="宋体" w:hAnsi="宋体" w:cs="宋体"/>
                <w:color w:val="auto"/>
                <w:sz w:val="24"/>
                <w:szCs w:val="24"/>
                <w:highlight w:val="none"/>
              </w:rPr>
              <w:t>付款方</w:t>
            </w:r>
            <w:r>
              <w:rPr>
                <w:rFonts w:hint="eastAsia" w:ascii="宋体" w:hAnsi="宋体" w:cs="宋体"/>
                <w:bCs/>
                <w:color w:val="auto"/>
                <w:sz w:val="24"/>
                <w:szCs w:val="24"/>
                <w:highlight w:val="none"/>
              </w:rPr>
              <w:t>式：</w:t>
            </w:r>
            <w:r>
              <w:rPr>
                <w:rFonts w:hint="eastAsia" w:ascii="宋体" w:hAnsi="宋体" w:cs="宋体"/>
                <w:bCs/>
                <w:sz w:val="24"/>
                <w:szCs w:val="24"/>
                <w:highlight w:val="none"/>
                <w:lang w:val="en-US" w:eastAsia="zh-CN"/>
              </w:rPr>
              <w:t>服务完成后一次性支付</w:t>
            </w:r>
            <w:r>
              <w:rPr>
                <w:rFonts w:hint="eastAsia" w:ascii="宋体" w:hAnsi="宋体" w:cs="宋体" w:eastAsiaTheme="minorEastAsia"/>
                <w:color w:val="333333"/>
                <w:sz w:val="24"/>
                <w:szCs w:val="24"/>
                <w:highlight w:val="none"/>
                <w:shd w:val="clear" w:color="auto" w:fill="FFFFFF"/>
              </w:rPr>
              <w:t>。</w:t>
            </w:r>
          </w:p>
          <w:p w14:paraId="77148627">
            <w:pPr>
              <w:pStyle w:val="89"/>
              <w:widowControl w:val="0"/>
              <w:spacing w:before="0" w:beforeAutospacing="0" w:after="0" w:afterAutospacing="0" w:line="440" w:lineRule="exact"/>
              <w:jc w:val="both"/>
              <w:rPr>
                <w:b w:val="0"/>
                <w:bCs w:val="0"/>
                <w:sz w:val="24"/>
                <w:szCs w:val="24"/>
                <w:highlight w:val="none"/>
              </w:rPr>
            </w:pPr>
            <w:r>
              <w:rPr>
                <w:rFonts w:hint="eastAsia" w:cs="宋体"/>
                <w:sz w:val="24"/>
                <w:szCs w:val="24"/>
                <w:highlight w:val="none"/>
              </w:rPr>
              <w:t>（供应商提交的响应文件中如有关于付款条件的表述与谈判文件规定不符，将被视为实质性不响应，将导致响应无效）</w:t>
            </w:r>
          </w:p>
        </w:tc>
      </w:tr>
      <w:tr w14:paraId="55ED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0AD10BC">
            <w:pPr>
              <w:pStyle w:val="8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highlight w:val="none"/>
                <w:lang w:val="en-US" w:eastAsia="zh-CN"/>
              </w:rPr>
            </w:pPr>
            <w:r>
              <w:rPr>
                <w:rFonts w:hint="eastAsia" w:ascii="宋体" w:hAnsi="宋体"/>
                <w:b/>
                <w:kern w:val="2"/>
                <w:szCs w:val="24"/>
                <w:highlight w:val="none"/>
                <w:lang w:val="en-US" w:eastAsia="zh-CN"/>
              </w:rPr>
              <w:t>8</w:t>
            </w:r>
          </w:p>
        </w:tc>
        <w:tc>
          <w:tcPr>
            <w:tcW w:w="1883" w:type="dxa"/>
            <w:vAlign w:val="center"/>
          </w:tcPr>
          <w:p w14:paraId="0894D201">
            <w:pPr>
              <w:pStyle w:val="87"/>
              <w:pBdr>
                <w:bottom w:val="none" w:color="auto" w:sz="0" w:space="0"/>
              </w:pBdr>
              <w:tabs>
                <w:tab w:val="clear" w:pos="4153"/>
                <w:tab w:val="clear" w:pos="8306"/>
              </w:tabs>
              <w:adjustRightInd/>
              <w:spacing w:line="440" w:lineRule="exact"/>
              <w:textAlignment w:val="auto"/>
              <w:rPr>
                <w:rFonts w:ascii="宋体" w:hAnsi="宋体"/>
                <w:szCs w:val="24"/>
                <w:highlight w:val="none"/>
              </w:rPr>
            </w:pPr>
            <w:r>
              <w:rPr>
                <w:rFonts w:hint="eastAsia" w:ascii="宋体" w:hAnsi="宋体"/>
                <w:bCs/>
                <w:kern w:val="2"/>
                <w:szCs w:val="24"/>
                <w:highlight w:val="none"/>
              </w:rPr>
              <w:t>中标服务费</w:t>
            </w:r>
          </w:p>
        </w:tc>
        <w:tc>
          <w:tcPr>
            <w:tcW w:w="6927" w:type="dxa"/>
            <w:vAlign w:val="center"/>
          </w:tcPr>
          <w:p w14:paraId="0EC33FB3">
            <w:pPr>
              <w:pStyle w:val="87"/>
              <w:pBdr>
                <w:bottom w:val="none" w:color="auto" w:sz="0" w:space="0"/>
              </w:pBdr>
              <w:tabs>
                <w:tab w:val="clear" w:pos="4153"/>
                <w:tab w:val="clear" w:pos="8306"/>
              </w:tabs>
              <w:adjustRightInd/>
              <w:spacing w:line="440" w:lineRule="exact"/>
              <w:jc w:val="both"/>
              <w:textAlignment w:val="auto"/>
              <w:rPr>
                <w:b/>
                <w:bCs/>
                <w:szCs w:val="24"/>
                <w:highlight w:val="none"/>
              </w:rPr>
            </w:pPr>
            <w:r>
              <w:rPr>
                <w:rFonts w:hint="eastAsia" w:ascii="宋体" w:hAnsi="宋体"/>
                <w:szCs w:val="24"/>
                <w:highlight w:val="none"/>
                <w:lang w:val="en-US" w:eastAsia="zh-CN"/>
              </w:rPr>
              <w:t>招标代理服务费和评标评审专家劳务费由成交供应商支付。招标代理服务费收费标准依据国家计委计价格〔2002〕1980 号、发改价格〔2011〕534号）和皖价服[2007]86号文件规定标准计取。评标评审专家劳务费按实计取（无票）。以上费用包含在投标报价的单价、合价与总价中，不单独报价。</w:t>
            </w:r>
            <w:r>
              <w:rPr>
                <w:rFonts w:hint="eastAsia" w:ascii="宋体" w:hAnsi="宋体"/>
                <w:szCs w:val="24"/>
                <w:highlight w:val="none"/>
                <w:lang w:val="en-US"/>
              </w:rPr>
              <w:t xml:space="preserve"> </w:t>
            </w:r>
          </w:p>
        </w:tc>
      </w:tr>
      <w:tr w14:paraId="2415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56753D5">
            <w:pPr>
              <w:pStyle w:val="8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highlight w:val="none"/>
                <w:lang w:val="en-US" w:eastAsia="zh-CN"/>
              </w:rPr>
            </w:pPr>
            <w:r>
              <w:rPr>
                <w:rFonts w:hint="eastAsia" w:ascii="宋体" w:hAnsi="宋体"/>
                <w:b/>
                <w:kern w:val="2"/>
                <w:szCs w:val="24"/>
                <w:highlight w:val="none"/>
                <w:lang w:val="en-US" w:eastAsia="zh-CN"/>
              </w:rPr>
              <w:t>9</w:t>
            </w:r>
          </w:p>
        </w:tc>
        <w:tc>
          <w:tcPr>
            <w:tcW w:w="1883" w:type="dxa"/>
            <w:vAlign w:val="center"/>
          </w:tcPr>
          <w:p w14:paraId="26C58706">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6927" w:type="dxa"/>
            <w:vAlign w:val="center"/>
          </w:tcPr>
          <w:p w14:paraId="298A0012">
            <w:pPr>
              <w:spacing w:line="300" w:lineRule="exact"/>
              <w:rPr>
                <w:rFonts w:ascii="宋体" w:hAnsi="宋体" w:cs="宋体"/>
                <w:bCs/>
                <w:sz w:val="24"/>
                <w:szCs w:val="32"/>
                <w:highlight w:val="none"/>
              </w:rPr>
            </w:pPr>
            <w:r>
              <w:rPr>
                <w:rFonts w:hint="eastAsia" w:ascii="宋体" w:hAnsi="宋体"/>
                <w:bCs/>
                <w:sz w:val="24"/>
                <w:szCs w:val="24"/>
                <w:highlight w:val="none"/>
              </w:rPr>
              <w:t>成交供应商在签订合同时应向采购人提交合同总价</w:t>
            </w:r>
            <w:r>
              <w:rPr>
                <w:rFonts w:hint="eastAsia" w:ascii="宋体" w:hAnsi="宋体"/>
                <w:bCs/>
                <w:sz w:val="24"/>
                <w:szCs w:val="24"/>
                <w:highlight w:val="none"/>
                <w:u w:val="single"/>
              </w:rPr>
              <w:t>/</w:t>
            </w:r>
            <w:r>
              <w:rPr>
                <w:rFonts w:hint="eastAsia" w:ascii="宋体" w:hAnsi="宋体"/>
                <w:bCs/>
                <w:sz w:val="24"/>
                <w:szCs w:val="24"/>
                <w:highlight w:val="none"/>
              </w:rPr>
              <w:t>%的履约保证金。</w:t>
            </w:r>
          </w:p>
          <w:p w14:paraId="303A9568">
            <w:pPr>
              <w:spacing w:line="300" w:lineRule="exact"/>
              <w:rPr>
                <w:rFonts w:ascii="宋体" w:hAnsi="宋体" w:cs="宋体"/>
                <w:bCs/>
                <w:sz w:val="24"/>
                <w:szCs w:val="32"/>
                <w:highlight w:val="none"/>
              </w:rPr>
            </w:pPr>
            <w:r>
              <w:rPr>
                <w:rFonts w:hint="eastAsia" w:ascii="宋体" w:hAnsi="宋体" w:cs="宋体"/>
                <w:bCs/>
                <w:sz w:val="24"/>
                <w:szCs w:val="32"/>
                <w:highlight w:val="none"/>
              </w:rPr>
              <w:t>成交供应商可以通过转账、网银支付、汇票、支票、保证保险、银行履约保函等方式提交履约保证金。</w:t>
            </w:r>
          </w:p>
        </w:tc>
      </w:tr>
      <w:tr w14:paraId="500D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1D84BB12">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0</w:t>
            </w:r>
          </w:p>
        </w:tc>
        <w:tc>
          <w:tcPr>
            <w:tcW w:w="1883" w:type="dxa"/>
            <w:vAlign w:val="center"/>
          </w:tcPr>
          <w:p w14:paraId="0F6AC3C9">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勘察现场</w:t>
            </w:r>
          </w:p>
        </w:tc>
        <w:tc>
          <w:tcPr>
            <w:tcW w:w="6927" w:type="dxa"/>
            <w:vAlign w:val="center"/>
          </w:tcPr>
          <w:p w14:paraId="6897358A">
            <w:pPr>
              <w:pStyle w:val="87"/>
              <w:pBdr>
                <w:bottom w:val="none" w:color="auto" w:sz="0" w:space="0"/>
              </w:pBdr>
              <w:tabs>
                <w:tab w:val="clear" w:pos="4153"/>
                <w:tab w:val="clear" w:pos="8306"/>
              </w:tabs>
              <w:adjustRightInd/>
              <w:spacing w:line="440" w:lineRule="exact"/>
              <w:jc w:val="both"/>
              <w:textAlignment w:val="auto"/>
              <w:rPr>
                <w:rFonts w:ascii="宋体" w:hAnsi="宋体"/>
                <w:bCs/>
                <w:kern w:val="2"/>
                <w:szCs w:val="24"/>
                <w:highlight w:val="none"/>
              </w:rPr>
            </w:pPr>
            <w:r>
              <w:rPr>
                <w:rFonts w:hint="eastAsia" w:ascii="宋体" w:hAnsi="宋体"/>
                <w:bCs/>
                <w:kern w:val="2"/>
                <w:szCs w:val="24"/>
                <w:highlight w:val="none"/>
              </w:rPr>
              <w:t xml:space="preserve">请各供应商联系采购单位自行勘踏。 </w:t>
            </w:r>
          </w:p>
        </w:tc>
      </w:tr>
      <w:tr w14:paraId="25FB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804" w:type="dxa"/>
            <w:vAlign w:val="center"/>
          </w:tcPr>
          <w:p w14:paraId="5B8F0931">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1</w:t>
            </w:r>
          </w:p>
        </w:tc>
        <w:tc>
          <w:tcPr>
            <w:tcW w:w="1883" w:type="dxa"/>
            <w:vAlign w:val="center"/>
          </w:tcPr>
          <w:p w14:paraId="18E974D2">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质疑与答疑</w:t>
            </w:r>
          </w:p>
        </w:tc>
        <w:tc>
          <w:tcPr>
            <w:tcW w:w="6927" w:type="dxa"/>
            <w:vAlign w:val="center"/>
          </w:tcPr>
          <w:p w14:paraId="5AE98212">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供应商如果对采购文件内容有相关疑问，向采购人或采购代理机构以书面形式提出（联系方式见谈判公告）。采购人</w:t>
            </w:r>
            <w:r>
              <w:rPr>
                <w:rFonts w:hint="eastAsia" w:ascii="宋体" w:hAnsi="宋体" w:cs="宋体"/>
                <w:color w:val="333333"/>
                <w:szCs w:val="24"/>
                <w:highlight w:val="none"/>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15A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6C1231F">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2</w:t>
            </w:r>
          </w:p>
        </w:tc>
        <w:tc>
          <w:tcPr>
            <w:tcW w:w="1883" w:type="dxa"/>
            <w:vAlign w:val="center"/>
          </w:tcPr>
          <w:p w14:paraId="63EBC822">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lang w:val="en-US"/>
              </w:rPr>
              <w:t>响应</w:t>
            </w:r>
            <w:r>
              <w:rPr>
                <w:rFonts w:hint="eastAsia" w:ascii="宋体" w:hAnsi="宋体"/>
                <w:bCs/>
                <w:kern w:val="2"/>
                <w:szCs w:val="24"/>
                <w:highlight w:val="none"/>
              </w:rPr>
              <w:t>文件份数及要求</w:t>
            </w:r>
          </w:p>
        </w:tc>
        <w:tc>
          <w:tcPr>
            <w:tcW w:w="6927" w:type="dxa"/>
            <w:vAlign w:val="center"/>
          </w:tcPr>
          <w:p w14:paraId="6FFAC3E9">
            <w:pPr>
              <w:pStyle w:val="87"/>
              <w:numPr>
                <w:ilvl w:val="0"/>
                <w:numId w:val="0"/>
              </w:numPr>
              <w:pBdr>
                <w:bottom w:val="none" w:color="auto" w:sz="0" w:space="0"/>
              </w:pBdr>
              <w:tabs>
                <w:tab w:val="clear" w:pos="4153"/>
                <w:tab w:val="clear" w:pos="8306"/>
              </w:tabs>
              <w:adjustRightInd/>
              <w:spacing w:line="460" w:lineRule="exact"/>
              <w:jc w:val="left"/>
              <w:textAlignment w:val="auto"/>
              <w:rPr>
                <w:rFonts w:ascii="宋体" w:hAnsi="宋体"/>
                <w:color w:val="000000"/>
                <w:szCs w:val="21"/>
                <w:highlight w:val="none"/>
                <w:lang w:val="en-US"/>
              </w:rPr>
            </w:pPr>
            <w:r>
              <w:rPr>
                <w:rFonts w:hint="eastAsia" w:ascii="宋体" w:hAnsi="宋体"/>
                <w:color w:val="000000"/>
                <w:szCs w:val="21"/>
                <w:highlight w:val="none"/>
                <w:lang w:val="en-US" w:eastAsia="zh-CN"/>
              </w:rPr>
              <w:t>1、</w:t>
            </w:r>
            <w:r>
              <w:rPr>
                <w:rFonts w:hint="eastAsia" w:ascii="宋体" w:hAnsi="宋体"/>
                <w:color w:val="000000"/>
                <w:szCs w:val="21"/>
                <w:highlight w:val="none"/>
              </w:rPr>
              <w:t>一式</w:t>
            </w:r>
            <w:r>
              <w:rPr>
                <w:rFonts w:hint="eastAsia" w:ascii="宋体" w:hAnsi="宋体"/>
                <w:color w:val="000000"/>
                <w:szCs w:val="21"/>
                <w:highlight w:val="none"/>
                <w:lang w:val="en-US" w:eastAsia="zh-CN"/>
              </w:rPr>
              <w:t>五</w:t>
            </w:r>
            <w:r>
              <w:rPr>
                <w:rFonts w:hint="eastAsia" w:ascii="宋体" w:hAnsi="宋体"/>
                <w:color w:val="000000"/>
                <w:szCs w:val="21"/>
                <w:highlight w:val="none"/>
              </w:rPr>
              <w:t>份，正本一份，副本</w:t>
            </w:r>
            <w:r>
              <w:rPr>
                <w:rFonts w:hint="eastAsia" w:ascii="宋体" w:hAnsi="宋体"/>
                <w:color w:val="000000"/>
                <w:szCs w:val="21"/>
                <w:highlight w:val="none"/>
                <w:lang w:val="en-US" w:eastAsia="zh-CN"/>
              </w:rPr>
              <w:t>四</w:t>
            </w:r>
            <w:r>
              <w:rPr>
                <w:rFonts w:hint="eastAsia" w:ascii="宋体" w:hAnsi="宋体"/>
                <w:color w:val="000000"/>
                <w:szCs w:val="21"/>
                <w:highlight w:val="none"/>
                <w:lang w:val="en-US"/>
              </w:rPr>
              <w:t>份，标书封面注明“正本”、“副本”字样。</w:t>
            </w:r>
          </w:p>
          <w:p w14:paraId="7B456668">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
                <w:bCs/>
                <w:color w:val="000000"/>
                <w:szCs w:val="21"/>
                <w:highlight w:val="none"/>
                <w:lang w:val="en-US"/>
              </w:rPr>
              <w:t>2、供应商的响应文件</w:t>
            </w:r>
            <w:r>
              <w:rPr>
                <w:rFonts w:hint="eastAsia" w:ascii="宋体" w:hAnsi="宋体"/>
                <w:b/>
                <w:bCs/>
                <w:color w:val="000000"/>
                <w:szCs w:val="21"/>
                <w:highlight w:val="none"/>
                <w:lang w:val="en-US" w:eastAsia="zh-CN"/>
              </w:rPr>
              <w:t>须</w:t>
            </w:r>
            <w:r>
              <w:rPr>
                <w:rFonts w:hint="eastAsia" w:ascii="宋体" w:hAnsi="宋体"/>
                <w:b/>
                <w:bCs/>
                <w:color w:val="000000"/>
                <w:szCs w:val="21"/>
                <w:highlight w:val="none"/>
                <w:lang w:val="en-US"/>
              </w:rPr>
              <w:t>胶装成册，否则响应文件无效</w:t>
            </w:r>
          </w:p>
        </w:tc>
      </w:tr>
      <w:tr w14:paraId="2731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CAAA1BD">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rPr>
              <w:t>1</w:t>
            </w:r>
            <w:r>
              <w:rPr>
                <w:rFonts w:hint="eastAsia" w:ascii="宋体" w:hAnsi="宋体"/>
                <w:b/>
                <w:kern w:val="2"/>
                <w:szCs w:val="24"/>
                <w:highlight w:val="none"/>
                <w:lang w:val="en-US" w:eastAsia="zh-CN"/>
              </w:rPr>
              <w:t>3</w:t>
            </w:r>
          </w:p>
        </w:tc>
        <w:tc>
          <w:tcPr>
            <w:tcW w:w="1883" w:type="dxa"/>
            <w:vAlign w:val="center"/>
          </w:tcPr>
          <w:p w14:paraId="240917E4">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cs="宋体"/>
                <w:color w:val="000000"/>
                <w:highlight w:val="none"/>
              </w:rPr>
              <w:t>响应文件的密封和标记</w:t>
            </w:r>
          </w:p>
        </w:tc>
        <w:tc>
          <w:tcPr>
            <w:tcW w:w="6927" w:type="dxa"/>
            <w:vAlign w:val="center"/>
          </w:tcPr>
          <w:p w14:paraId="453984F8">
            <w:pPr>
              <w:pStyle w:val="87"/>
              <w:pBdr>
                <w:bottom w:val="none" w:color="auto" w:sz="0" w:space="0"/>
              </w:pBdr>
              <w:tabs>
                <w:tab w:val="clear" w:pos="4153"/>
                <w:tab w:val="clear" w:pos="8306"/>
              </w:tabs>
              <w:adjustRightInd/>
              <w:spacing w:line="460" w:lineRule="exact"/>
              <w:jc w:val="left"/>
              <w:rPr>
                <w:rFonts w:ascii="宋体" w:hAnsi="宋体"/>
                <w:bCs/>
                <w:kern w:val="2"/>
                <w:szCs w:val="24"/>
                <w:highlight w:val="none"/>
              </w:rPr>
            </w:pPr>
            <w:r>
              <w:rPr>
                <w:rFonts w:hint="eastAsia" w:ascii="宋体" w:hAnsi="宋体"/>
                <w:color w:val="000000"/>
                <w:kern w:val="0"/>
                <w:sz w:val="24"/>
                <w:szCs w:val="21"/>
                <w:highlight w:val="none"/>
                <w:lang w:val="en-US" w:eastAsia="zh-CN"/>
              </w:rPr>
              <w:t>1</w:t>
            </w:r>
            <w:r>
              <w:rPr>
                <w:rFonts w:hint="eastAsia" w:ascii="宋体" w:hAnsi="宋体" w:eastAsia="宋体" w:cs="宋体"/>
                <w:bCs/>
                <w:color w:val="000000" w:themeColor="text1"/>
                <w:kern w:val="2"/>
                <w:szCs w:val="24"/>
                <w:highlight w:val="none"/>
              </w:rPr>
              <w:t>、</w:t>
            </w:r>
            <w:r>
              <w:rPr>
                <w:rFonts w:hint="eastAsia" w:ascii="宋体" w:hAnsi="宋体" w:eastAsia="宋体" w:cs="宋体"/>
                <w:bCs/>
                <w:color w:val="000000" w:themeColor="text1"/>
                <w:kern w:val="2"/>
                <w:szCs w:val="24"/>
                <w:highlight w:val="none"/>
                <w:lang w:val="en-US"/>
              </w:rPr>
              <w:t>响应</w:t>
            </w:r>
            <w:r>
              <w:rPr>
                <w:rFonts w:hint="eastAsia" w:ascii="宋体" w:hAnsi="宋体" w:eastAsia="宋体" w:cs="宋体"/>
                <w:bCs/>
                <w:color w:val="000000" w:themeColor="text1"/>
                <w:kern w:val="2"/>
                <w:szCs w:val="24"/>
                <w:highlight w:val="none"/>
              </w:rPr>
              <w:t>文件必须在响应截止时间前</w:t>
            </w:r>
            <w:r>
              <w:rPr>
                <w:rFonts w:hint="eastAsia" w:ascii="宋体" w:hAnsi="宋体" w:eastAsia="宋体" w:cs="宋体"/>
                <w:bCs/>
                <w:color w:val="000000" w:themeColor="text1"/>
                <w:kern w:val="2"/>
                <w:szCs w:val="24"/>
                <w:highlight w:val="none"/>
                <w:lang w:val="en-US" w:eastAsia="zh-CN"/>
              </w:rPr>
              <w:t>邮寄</w:t>
            </w:r>
            <w:r>
              <w:rPr>
                <w:rFonts w:hint="eastAsia" w:ascii="宋体" w:hAnsi="宋体" w:cs="宋体"/>
                <w:bCs/>
                <w:color w:val="000000" w:themeColor="text1"/>
                <w:kern w:val="2"/>
                <w:szCs w:val="24"/>
                <w:highlight w:val="none"/>
                <w:lang w:val="en-US" w:eastAsia="zh-CN"/>
              </w:rPr>
              <w:t>或直接送达</w:t>
            </w:r>
            <w:r>
              <w:rPr>
                <w:rFonts w:hint="eastAsia" w:ascii="宋体" w:hAnsi="宋体" w:eastAsia="宋体" w:cs="宋体"/>
                <w:bCs/>
                <w:color w:val="000000" w:themeColor="text1"/>
                <w:kern w:val="2"/>
                <w:szCs w:val="24"/>
                <w:highlight w:val="none"/>
                <w:lang w:val="en-US" w:eastAsia="zh-CN"/>
              </w:rPr>
              <w:t>至</w:t>
            </w:r>
            <w:r>
              <w:rPr>
                <w:rFonts w:hint="eastAsia" w:ascii="宋体" w:hAnsi="宋体" w:eastAsia="宋体" w:cs="宋体"/>
                <w:b/>
                <w:color w:val="000000" w:themeColor="text1"/>
                <w:kern w:val="2"/>
                <w:szCs w:val="24"/>
                <w:highlight w:val="none"/>
              </w:rPr>
              <w:t>开标现场。</w:t>
            </w:r>
          </w:p>
        </w:tc>
      </w:tr>
      <w:tr w14:paraId="1616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4BB2A1A">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rPr>
              <w:t>1</w:t>
            </w:r>
            <w:r>
              <w:rPr>
                <w:rFonts w:hint="eastAsia" w:ascii="宋体" w:hAnsi="宋体"/>
                <w:b/>
                <w:kern w:val="2"/>
                <w:szCs w:val="24"/>
                <w:highlight w:val="none"/>
                <w:lang w:val="en-US" w:eastAsia="zh-CN"/>
              </w:rPr>
              <w:t>4</w:t>
            </w:r>
          </w:p>
        </w:tc>
        <w:tc>
          <w:tcPr>
            <w:tcW w:w="1883" w:type="dxa"/>
            <w:vAlign w:val="center"/>
          </w:tcPr>
          <w:p w14:paraId="78525E76">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cs="宋体"/>
                <w:color w:val="000000"/>
                <w:highlight w:val="none"/>
              </w:rPr>
              <w:t>响应文件的签署</w:t>
            </w:r>
          </w:p>
        </w:tc>
        <w:tc>
          <w:tcPr>
            <w:tcW w:w="6927" w:type="dxa"/>
            <w:vAlign w:val="center"/>
          </w:tcPr>
          <w:p w14:paraId="7D399BD1">
            <w:pPr>
              <w:pStyle w:val="87"/>
              <w:pBdr>
                <w:bottom w:val="none" w:color="auto" w:sz="0" w:space="0"/>
              </w:pBdr>
              <w:tabs>
                <w:tab w:val="clear" w:pos="4153"/>
                <w:tab w:val="clear" w:pos="8306"/>
              </w:tabs>
              <w:adjustRightInd/>
              <w:spacing w:line="440" w:lineRule="exact"/>
              <w:ind w:firstLine="240" w:firstLineChars="100"/>
              <w:jc w:val="left"/>
              <w:textAlignment w:val="auto"/>
              <w:rPr>
                <w:rFonts w:ascii="宋体" w:hAnsi="宋体"/>
                <w:bCs/>
                <w:kern w:val="2"/>
                <w:szCs w:val="24"/>
                <w:highlight w:val="none"/>
              </w:rPr>
            </w:pPr>
            <w:r>
              <w:rPr>
                <w:rFonts w:hint="eastAsia" w:ascii="宋体" w:hAnsi="宋体"/>
                <w:szCs w:val="21"/>
                <w:highlight w:val="none"/>
                <w:lang w:val="en-US"/>
              </w:rPr>
              <w:t>谈判</w:t>
            </w:r>
            <w:r>
              <w:rPr>
                <w:rFonts w:hint="eastAsia" w:ascii="宋体" w:hAnsi="宋体"/>
                <w:szCs w:val="21"/>
                <w:highlight w:val="none"/>
              </w:rPr>
              <w:t>文件中明确要求加盖</w:t>
            </w:r>
            <w:r>
              <w:rPr>
                <w:rFonts w:hint="eastAsia" w:ascii="宋体" w:hAnsi="宋体"/>
                <w:color w:val="000000"/>
                <w:szCs w:val="21"/>
                <w:highlight w:val="none"/>
              </w:rPr>
              <w:t>供应商</w:t>
            </w:r>
            <w:r>
              <w:rPr>
                <w:rFonts w:hint="eastAsia" w:ascii="宋体" w:hAnsi="宋体"/>
                <w:szCs w:val="21"/>
                <w:highlight w:val="none"/>
              </w:rPr>
              <w:t>公章、签字的，响应文件中必须加盖供应商公章、签字，否则将导致响应文件无效。</w:t>
            </w:r>
          </w:p>
        </w:tc>
      </w:tr>
      <w:tr w14:paraId="0D3E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7685F76">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5</w:t>
            </w:r>
          </w:p>
        </w:tc>
        <w:tc>
          <w:tcPr>
            <w:tcW w:w="1883" w:type="dxa"/>
            <w:vAlign w:val="center"/>
          </w:tcPr>
          <w:p w14:paraId="198934FC">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递交投标文件</w:t>
            </w:r>
          </w:p>
          <w:p w14:paraId="2D2883E4">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注意事项</w:t>
            </w:r>
          </w:p>
        </w:tc>
        <w:tc>
          <w:tcPr>
            <w:tcW w:w="6927" w:type="dxa"/>
            <w:vAlign w:val="center"/>
          </w:tcPr>
          <w:p w14:paraId="78F24A61">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Cs w:val="24"/>
                <w:highlight w:val="none"/>
                <w:lang w:val="zh-CN" w:eastAsia="zh-CN"/>
              </w:rPr>
            </w:pPr>
            <w:r>
              <w:rPr>
                <w:rFonts w:hint="eastAsia" w:ascii="宋体" w:hAnsi="宋体" w:eastAsia="宋体" w:cs="Times New Roman"/>
                <w:bCs/>
                <w:kern w:val="2"/>
                <w:szCs w:val="24"/>
                <w:highlight w:val="none"/>
                <w:lang w:val="zh-CN" w:eastAsia="zh-CN"/>
              </w:rPr>
              <w:t>1、供应商代表（法人或者授权代表）应在响应文件递交截止时间前签到并递交纸质响应文件；</w:t>
            </w:r>
          </w:p>
          <w:p w14:paraId="5604F4E7">
            <w:pPr>
              <w:pStyle w:val="30"/>
              <w:shd w:val="clear" w:color="auto" w:fill="FFFFFF"/>
              <w:spacing w:line="360" w:lineRule="auto"/>
              <w:rPr>
                <w:rFonts w:ascii="宋体" w:hAnsi="宋体"/>
                <w:bCs/>
                <w:kern w:val="2"/>
                <w:szCs w:val="24"/>
                <w:highlight w:val="none"/>
              </w:rPr>
            </w:pPr>
            <w:r>
              <w:rPr>
                <w:rFonts w:hint="eastAsia" w:ascii="宋体" w:hAnsi="宋体" w:eastAsia="宋体" w:cs="Times New Roman"/>
                <w:bCs/>
                <w:kern w:val="2"/>
                <w:szCs w:val="24"/>
                <w:highlight w:val="none"/>
                <w:lang w:val="zh-CN" w:eastAsia="zh-CN"/>
              </w:rPr>
              <w:t>2、法人参加</w:t>
            </w:r>
            <w:r>
              <w:rPr>
                <w:rFonts w:hint="eastAsia" w:ascii="宋体" w:hAnsi="宋体" w:eastAsia="宋体" w:cs="Times New Roman"/>
                <w:bCs/>
                <w:kern w:val="2"/>
                <w:szCs w:val="24"/>
                <w:highlight w:val="none"/>
                <w:lang w:val="en-US" w:eastAsia="zh-CN"/>
              </w:rPr>
              <w:t>磋商</w:t>
            </w:r>
            <w:r>
              <w:rPr>
                <w:rFonts w:hint="eastAsia" w:ascii="宋体" w:hAnsi="宋体" w:eastAsia="宋体" w:cs="Times New Roman"/>
                <w:bCs/>
                <w:kern w:val="2"/>
                <w:szCs w:val="24"/>
                <w:highlight w:val="none"/>
                <w:lang w:val="zh-CN" w:eastAsia="zh-CN"/>
              </w:rPr>
              <w:t>会议的须</w:t>
            </w:r>
            <w:r>
              <w:rPr>
                <w:rFonts w:ascii="宋体" w:hAnsi="宋体" w:eastAsia="宋体" w:cs="宋体"/>
                <w:b/>
                <w:bCs/>
                <w:spacing w:val="-1"/>
                <w:sz w:val="24"/>
                <w:szCs w:val="24"/>
                <w:highlight w:val="none"/>
              </w:rPr>
              <w:t>在响应文件中提供</w:t>
            </w:r>
            <w:r>
              <w:rPr>
                <w:rFonts w:hint="eastAsia" w:ascii="宋体" w:hAnsi="宋体" w:eastAsia="宋体" w:cs="Times New Roman"/>
                <w:bCs/>
                <w:kern w:val="2"/>
                <w:szCs w:val="24"/>
                <w:highlight w:val="none"/>
                <w:lang w:val="zh-CN" w:eastAsia="zh-CN"/>
              </w:rPr>
              <w:t>身份证明复印件，授权代表参加</w:t>
            </w:r>
            <w:r>
              <w:rPr>
                <w:rFonts w:hint="eastAsia" w:ascii="宋体" w:hAnsi="宋体" w:eastAsia="宋体" w:cs="Times New Roman"/>
                <w:bCs/>
                <w:kern w:val="2"/>
                <w:szCs w:val="24"/>
                <w:highlight w:val="none"/>
                <w:lang w:val="en-US" w:eastAsia="zh-CN"/>
              </w:rPr>
              <w:t>磋商</w:t>
            </w:r>
            <w:r>
              <w:rPr>
                <w:rFonts w:hint="eastAsia" w:ascii="宋体" w:hAnsi="宋体" w:eastAsia="宋体" w:cs="Times New Roman"/>
                <w:bCs/>
                <w:kern w:val="2"/>
                <w:szCs w:val="24"/>
                <w:highlight w:val="none"/>
                <w:lang w:val="zh-CN" w:eastAsia="zh-CN"/>
              </w:rPr>
              <w:t>会议的须</w:t>
            </w:r>
            <w:r>
              <w:rPr>
                <w:rFonts w:ascii="宋体" w:hAnsi="宋体" w:eastAsia="宋体" w:cs="宋体"/>
                <w:b/>
                <w:bCs/>
                <w:spacing w:val="-1"/>
                <w:sz w:val="24"/>
                <w:szCs w:val="24"/>
                <w:highlight w:val="none"/>
              </w:rPr>
              <w:t>在响应文件中提供</w:t>
            </w:r>
            <w:r>
              <w:rPr>
                <w:rFonts w:hint="eastAsia" w:ascii="宋体" w:hAnsi="宋体" w:eastAsia="宋体" w:cs="Times New Roman"/>
                <w:bCs/>
                <w:kern w:val="2"/>
                <w:szCs w:val="24"/>
                <w:highlight w:val="none"/>
                <w:lang w:val="zh-CN" w:eastAsia="zh-CN"/>
              </w:rPr>
              <w:t>授权书及身份证明复印件（见响应文件格式附件三）；</w:t>
            </w:r>
          </w:p>
        </w:tc>
      </w:tr>
      <w:tr w14:paraId="7AD2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58063A7">
            <w:pPr>
              <w:pStyle w:val="8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highlight w:val="none"/>
                <w:lang w:val="en-US" w:eastAsia="zh-CN"/>
              </w:rPr>
            </w:pPr>
            <w:r>
              <w:rPr>
                <w:rFonts w:hint="eastAsia" w:ascii="宋体" w:hAnsi="宋体"/>
                <w:b/>
                <w:kern w:val="2"/>
                <w:szCs w:val="24"/>
                <w:highlight w:val="none"/>
                <w:lang w:val="en-US" w:eastAsia="zh-CN"/>
              </w:rPr>
              <w:t>16</w:t>
            </w:r>
          </w:p>
        </w:tc>
        <w:tc>
          <w:tcPr>
            <w:tcW w:w="1883" w:type="dxa"/>
            <w:vAlign w:val="center"/>
          </w:tcPr>
          <w:p w14:paraId="6E906D92">
            <w:pPr>
              <w:pStyle w:val="87"/>
              <w:pBdr>
                <w:bottom w:val="none" w:color="auto" w:sz="0" w:space="0"/>
              </w:pBdr>
              <w:tabs>
                <w:tab w:val="clear" w:pos="4153"/>
                <w:tab w:val="clear" w:pos="8306"/>
              </w:tabs>
              <w:adjustRightInd/>
              <w:spacing w:line="440" w:lineRule="exact"/>
              <w:textAlignment w:val="auto"/>
              <w:rPr>
                <w:rFonts w:hint="eastAsia" w:ascii="宋体" w:hAnsi="宋体"/>
                <w:bCs/>
                <w:kern w:val="2"/>
                <w:szCs w:val="24"/>
                <w:highlight w:val="none"/>
              </w:rPr>
            </w:pPr>
            <w:r>
              <w:rPr>
                <w:rFonts w:hint="eastAsia" w:ascii="宋体" w:hAnsi="宋体"/>
                <w:bCs/>
                <w:color w:val="auto"/>
                <w:kern w:val="2"/>
                <w:szCs w:val="24"/>
                <w:highlight w:val="none"/>
              </w:rPr>
              <w:t>对中小型企业产品的价格扣除</w:t>
            </w:r>
          </w:p>
        </w:tc>
        <w:tc>
          <w:tcPr>
            <w:tcW w:w="6927" w:type="dxa"/>
            <w:vAlign w:val="center"/>
          </w:tcPr>
          <w:p w14:paraId="188695B5">
            <w:pPr>
              <w:pStyle w:val="87"/>
              <w:pBdr>
                <w:bottom w:val="none" w:color="auto" w:sz="0" w:space="0"/>
              </w:pBdr>
              <w:tabs>
                <w:tab w:val="clear" w:pos="4153"/>
                <w:tab w:val="clear" w:pos="8306"/>
              </w:tabs>
              <w:adjustRightInd/>
              <w:spacing w:line="440" w:lineRule="exact"/>
              <w:ind w:firstLine="480" w:firstLineChars="200"/>
              <w:jc w:val="left"/>
              <w:textAlignment w:val="auto"/>
              <w:rPr>
                <w:rFonts w:hint="eastAsia" w:ascii="宋体" w:hAnsi="宋体"/>
                <w:bCs/>
                <w:color w:val="auto"/>
                <w:kern w:val="2"/>
                <w:szCs w:val="24"/>
                <w:highlight w:val="none"/>
              </w:rPr>
            </w:pPr>
            <w:r>
              <w:rPr>
                <w:rFonts w:hint="eastAsia" w:ascii="宋体" w:hAnsi="宋体"/>
                <w:bCs/>
                <w:kern w:val="2"/>
                <w:szCs w:val="24"/>
                <w:highlight w:val="none"/>
              </w:rPr>
              <w:t>专门面向中小企业采购的采购项目不享受价格扣除优惠。</w:t>
            </w:r>
          </w:p>
          <w:p w14:paraId="61349433">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依据财政部 工业和信息化部《关于印发〈政府采购促进中小企业发展管理办法〉的通知》（财库〔2020〕46号）和《安徽省财政厅关于进一步优化政府采购营商环境的通知》（皖财购〔2022〕556 号）规定,对小微企业报价给予</w:t>
            </w:r>
            <w:r>
              <w:rPr>
                <w:rFonts w:hint="eastAsia" w:ascii="宋体" w:hAnsi="宋体"/>
                <w:bCs/>
                <w:color w:val="auto"/>
                <w:kern w:val="2"/>
                <w:szCs w:val="24"/>
                <w:highlight w:val="none"/>
                <w:lang w:val="en-US"/>
              </w:rPr>
              <w:t>10</w:t>
            </w:r>
            <w:r>
              <w:rPr>
                <w:rFonts w:hint="eastAsia" w:ascii="宋体" w:hAnsi="宋体"/>
                <w:bCs/>
                <w:color w:val="auto"/>
                <w:kern w:val="2"/>
                <w:szCs w:val="24"/>
                <w:highlight w:val="none"/>
              </w:rPr>
              <w:t>%-</w:t>
            </w:r>
            <w:r>
              <w:rPr>
                <w:rFonts w:hint="eastAsia" w:ascii="宋体" w:hAnsi="宋体"/>
                <w:bCs/>
                <w:color w:val="auto"/>
                <w:kern w:val="2"/>
                <w:szCs w:val="24"/>
                <w:highlight w:val="none"/>
                <w:lang w:val="en-US"/>
              </w:rPr>
              <w:t>2</w:t>
            </w:r>
            <w:r>
              <w:rPr>
                <w:rFonts w:hint="eastAsia" w:ascii="宋体" w:hAnsi="宋体"/>
                <w:bCs/>
                <w:color w:val="auto"/>
                <w:kern w:val="2"/>
                <w:szCs w:val="24"/>
                <w:highlight w:val="none"/>
              </w:rPr>
              <w:t>0%</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的扣除，用扣除后的价格参加评审；工程项目为</w:t>
            </w:r>
            <w:r>
              <w:rPr>
                <w:rFonts w:hint="eastAsia" w:ascii="宋体" w:hAnsi="宋体"/>
                <w:bCs/>
                <w:color w:val="auto"/>
                <w:kern w:val="2"/>
                <w:szCs w:val="24"/>
                <w:highlight w:val="none"/>
                <w:lang w:val="en-US"/>
              </w:rPr>
              <w:t>3</w:t>
            </w:r>
            <w:r>
              <w:rPr>
                <w:rFonts w:hint="eastAsia" w:ascii="宋体" w:hAnsi="宋体"/>
                <w:bCs/>
                <w:color w:val="auto"/>
                <w:kern w:val="2"/>
                <w:szCs w:val="24"/>
                <w:highlight w:val="none"/>
              </w:rPr>
              <w:t>%-</w:t>
            </w:r>
            <w:r>
              <w:rPr>
                <w:rFonts w:hint="eastAsia" w:ascii="宋体" w:hAnsi="宋体"/>
                <w:bCs/>
                <w:color w:val="auto"/>
                <w:kern w:val="2"/>
                <w:szCs w:val="24"/>
                <w:highlight w:val="none"/>
                <w:lang w:val="en-US"/>
              </w:rPr>
              <w:t>5</w:t>
            </w:r>
            <w:r>
              <w:rPr>
                <w:rFonts w:hint="eastAsia" w:ascii="宋体" w:hAnsi="宋体"/>
                <w:bCs/>
                <w:color w:val="auto"/>
                <w:kern w:val="2"/>
                <w:szCs w:val="24"/>
                <w:highlight w:val="none"/>
              </w:rPr>
              <w:t>%（</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参加本次采购活动的小微企业应当在响应文件中提供有效的《中小企业声明函》，并对其真实性负责。企业划型标准按照《关于印发中小企业划型标准规定的通知》（工信部联企业〔2011〕300号）规定执行。</w:t>
            </w:r>
          </w:p>
          <w:p w14:paraId="165C2F07">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bCs/>
                <w:color w:val="auto"/>
                <w:kern w:val="2"/>
                <w:szCs w:val="24"/>
                <w:highlight w:val="none"/>
                <w:lang w:val="en-US" w:eastAsia="zh-CN"/>
              </w:rPr>
              <w:t>3</w:t>
            </w:r>
            <w:r>
              <w:rPr>
                <w:rFonts w:hint="eastAsia" w:ascii="宋体" w:hAnsi="宋体"/>
                <w:bCs/>
                <w:color w:val="auto"/>
                <w:kern w:val="2"/>
                <w:szCs w:val="24"/>
                <w:highlight w:val="none"/>
              </w:rPr>
              <w:t>0%以上的，采购人、采购代理机构应当对联合体或者大中型企业的报价给予</w:t>
            </w:r>
            <w:r>
              <w:rPr>
                <w:rFonts w:hint="eastAsia" w:ascii="宋体" w:hAnsi="宋体"/>
                <w:bCs/>
                <w:color w:val="auto"/>
                <w:kern w:val="2"/>
                <w:szCs w:val="24"/>
                <w:highlight w:val="none"/>
                <w:lang w:val="en-US"/>
              </w:rPr>
              <w:t>4</w:t>
            </w:r>
            <w:r>
              <w:rPr>
                <w:rFonts w:hint="eastAsia" w:ascii="宋体" w:hAnsi="宋体"/>
                <w:bCs/>
                <w:color w:val="auto"/>
                <w:kern w:val="2"/>
                <w:szCs w:val="24"/>
                <w:highlight w:val="none"/>
              </w:rPr>
              <w:t>%-</w:t>
            </w:r>
            <w:r>
              <w:rPr>
                <w:rFonts w:hint="eastAsia" w:ascii="宋体" w:hAnsi="宋体"/>
                <w:bCs/>
                <w:color w:val="auto"/>
                <w:kern w:val="2"/>
                <w:szCs w:val="24"/>
                <w:highlight w:val="none"/>
                <w:lang w:val="en-US"/>
              </w:rPr>
              <w:t>6</w:t>
            </w:r>
            <w:r>
              <w:rPr>
                <w:rFonts w:hint="eastAsia" w:ascii="宋体" w:hAnsi="宋体"/>
                <w:bCs/>
                <w:color w:val="auto"/>
                <w:kern w:val="2"/>
                <w:szCs w:val="24"/>
                <w:highlight w:val="none"/>
              </w:rPr>
              <w:t>%</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的扣除，用扣除后的价格参加评审；工程项目为1%-2%（</w:t>
            </w:r>
            <w:r>
              <w:rPr>
                <w:rFonts w:hint="eastAsia" w:ascii="宋体" w:hAnsi="宋体"/>
                <w:b/>
                <w:color w:val="auto"/>
                <w:kern w:val="2"/>
                <w:szCs w:val="24"/>
                <w:highlight w:val="none"/>
              </w:rPr>
              <w:t>本项目采购人确定的比例为</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u w:val="single"/>
                <w:lang w:val="en-US" w:eastAsia="zh-CN"/>
              </w:rPr>
              <w:t>/</w:t>
            </w:r>
            <w:r>
              <w:rPr>
                <w:rFonts w:hint="eastAsia" w:ascii="宋体" w:hAnsi="宋体"/>
                <w:b/>
                <w:color w:val="auto"/>
                <w:kern w:val="2"/>
                <w:szCs w:val="24"/>
                <w:highlight w:val="none"/>
                <w:u w:val="single"/>
              </w:rPr>
              <w:t xml:space="preserve"> </w:t>
            </w:r>
            <w:r>
              <w:rPr>
                <w:rFonts w:hint="eastAsia" w:ascii="宋体" w:hAnsi="宋体"/>
                <w:b/>
                <w:color w:val="auto"/>
                <w:kern w:val="2"/>
                <w:szCs w:val="24"/>
                <w:highlight w:val="none"/>
              </w:rPr>
              <w:t>%</w:t>
            </w:r>
            <w:r>
              <w:rPr>
                <w:rFonts w:hint="eastAsia" w:ascii="宋体" w:hAnsi="宋体"/>
                <w:bCs/>
                <w:color w:val="auto"/>
                <w:kern w:val="2"/>
                <w:szCs w:val="24"/>
                <w:highlight w:val="none"/>
              </w:rPr>
              <w:t>）的扣除，用扣除后的价格参加评审。组成联合体或者接受分包的小微企业与联合体内其他企业、分包企业之间存在直接控股、管理关系的，不享受价格扣除优惠政策。</w:t>
            </w:r>
          </w:p>
          <w:p w14:paraId="36D12768">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政府采购促进中小企业发展管理办法》第四条规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2618348">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根据财政部 司法部《关于政府采购支持监狱企业发展有关问题的通知》(财库〔2014〕68号)，监狱企业视同小型、微型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企业声明函》。</w:t>
            </w:r>
          </w:p>
          <w:p w14:paraId="5A9F759B">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根据财政部 民政部《中国残疾人联合会关于促进残疾人就业政府采购政策的通知》(财库〔2017〕141号)，残疾人企业视同为小型、微型企业，符合条件的残疾人福利性单位在参加政府采购活动时，提供141号文规定的《残疾人福利性单位声明函》，不再提供《中小企业声明函》。残疾人福利性单位属于小型、微型企业的，不重复享受政策。</w:t>
            </w:r>
          </w:p>
          <w:p w14:paraId="2EC1DE3F">
            <w:pPr>
              <w:pStyle w:val="87"/>
              <w:pBdr>
                <w:bottom w:val="none" w:color="auto" w:sz="0" w:space="0"/>
              </w:pBdr>
              <w:tabs>
                <w:tab w:val="clear" w:pos="4153"/>
                <w:tab w:val="clear" w:pos="8306"/>
              </w:tabs>
              <w:adjustRightInd/>
              <w:spacing w:line="440" w:lineRule="exact"/>
              <w:ind w:firstLine="480" w:firstLineChars="200"/>
              <w:jc w:val="left"/>
              <w:textAlignment w:val="auto"/>
              <w:rPr>
                <w:rFonts w:hint="eastAsia" w:ascii="宋体" w:hAnsi="宋体"/>
                <w:bCs/>
                <w:kern w:val="2"/>
                <w:szCs w:val="24"/>
                <w:highlight w:val="none"/>
              </w:rPr>
            </w:pPr>
            <w:r>
              <w:rPr>
                <w:rFonts w:hint="eastAsia" w:ascii="宋体" w:hAnsi="宋体"/>
                <w:bCs/>
                <w:color w:val="auto"/>
                <w:kern w:val="2"/>
                <w:szCs w:val="24"/>
                <w:highlight w:val="none"/>
              </w:rPr>
              <w:t>供应商提供的声明函等证明材料</w:t>
            </w:r>
            <w:r>
              <w:rPr>
                <w:rFonts w:ascii="宋体" w:hAnsi="宋体"/>
                <w:bCs/>
                <w:color w:val="auto"/>
                <w:kern w:val="2"/>
                <w:szCs w:val="24"/>
                <w:highlight w:val="none"/>
              </w:rPr>
              <w:t>如有虚假，</w:t>
            </w:r>
            <w:r>
              <w:rPr>
                <w:rFonts w:hint="eastAsia" w:ascii="宋体" w:hAnsi="宋体"/>
                <w:bCs/>
                <w:color w:val="auto"/>
                <w:kern w:val="2"/>
                <w:szCs w:val="24"/>
                <w:highlight w:val="none"/>
              </w:rPr>
              <w:t>成交无效，视情节给予参加政府采购资格限制等处罚。</w:t>
            </w:r>
          </w:p>
        </w:tc>
      </w:tr>
      <w:tr w14:paraId="1E61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A65AF41">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6</w:t>
            </w:r>
          </w:p>
        </w:tc>
        <w:tc>
          <w:tcPr>
            <w:tcW w:w="1883" w:type="dxa"/>
            <w:vAlign w:val="center"/>
          </w:tcPr>
          <w:p w14:paraId="3998FE90">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备注一</w:t>
            </w:r>
          </w:p>
        </w:tc>
        <w:tc>
          <w:tcPr>
            <w:tcW w:w="6927" w:type="dxa"/>
            <w:vAlign w:val="center"/>
          </w:tcPr>
          <w:p w14:paraId="124DACF9">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1、存在以下不良信用记录情形之一的，不得推荐为成交候选供应商：</w:t>
            </w:r>
          </w:p>
          <w:p w14:paraId="6EDC82C1">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（1）供应商被人民法院列入失信被执行人的；</w:t>
            </w:r>
          </w:p>
          <w:p w14:paraId="6EA42AFF">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（2）供应商被市场监督管理部门列入企业经营异常名录的；</w:t>
            </w:r>
          </w:p>
          <w:p w14:paraId="2D49C687">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（3）供应商被税务部门列入重大税收违法案件当事人名单的；</w:t>
            </w:r>
          </w:p>
          <w:p w14:paraId="7A5FEFEE">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（4）供应商被政府采购监管部门列入政府采购严重违法失信行为记录名单的。</w:t>
            </w:r>
          </w:p>
          <w:p w14:paraId="572680C9">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2、联合体供应商，联合体任何一方存在上述不良信用记录的，视同联合体存在不良信用记录。</w:t>
            </w:r>
          </w:p>
          <w:p w14:paraId="3A304CB7">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3、不良信用记录查询渠道如下：</w:t>
            </w:r>
          </w:p>
          <w:p w14:paraId="7A3D7634">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（1）失信被执行人：信用中国官网（www.creditchina.gov.cn）</w:t>
            </w:r>
          </w:p>
          <w:p w14:paraId="69788AA2">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（2）企业经营异常名录：信用中国官网（www.creditchina.gov.cn）</w:t>
            </w:r>
          </w:p>
          <w:p w14:paraId="5E832E71">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（3）重大税收违法案件当事人名单：信用中国官网（www.creditchina.gov.cn）</w:t>
            </w:r>
          </w:p>
          <w:p w14:paraId="6B405D91">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（4）政府采购严重违法失信行为记录名单：中国政府采购官网（www.ccgp.gov.cn）</w:t>
            </w:r>
          </w:p>
          <w:p w14:paraId="65A6E944">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4、投标时，供应商应当查询上述记录后，如实提供无不良信用记录声明并加盖供应商签章。如有虚假，采购人将取消其成交资格并上报六安市公共资源交易监督管理局按有关规定处理。</w:t>
            </w:r>
          </w:p>
        </w:tc>
      </w:tr>
      <w:tr w14:paraId="6FF6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1876FDE">
            <w:pPr>
              <w:pStyle w:val="8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rPr>
              <w:t>1</w:t>
            </w:r>
            <w:r>
              <w:rPr>
                <w:rFonts w:hint="eastAsia" w:ascii="宋体" w:hAnsi="宋体"/>
                <w:b/>
                <w:kern w:val="2"/>
                <w:szCs w:val="24"/>
                <w:highlight w:val="none"/>
                <w:lang w:val="en-US" w:eastAsia="zh-CN"/>
              </w:rPr>
              <w:t>7</w:t>
            </w:r>
          </w:p>
        </w:tc>
        <w:tc>
          <w:tcPr>
            <w:tcW w:w="1883" w:type="dxa"/>
            <w:vAlign w:val="center"/>
          </w:tcPr>
          <w:p w14:paraId="2D8FCFC1">
            <w:pPr>
              <w:pStyle w:val="87"/>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备注二</w:t>
            </w:r>
          </w:p>
        </w:tc>
        <w:tc>
          <w:tcPr>
            <w:tcW w:w="6927" w:type="dxa"/>
            <w:vAlign w:val="center"/>
          </w:tcPr>
          <w:p w14:paraId="6468D079">
            <w:pPr>
              <w:pStyle w:val="87"/>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14:paraId="6B037150">
      <w:pPr>
        <w:rPr>
          <w:rFonts w:hint="eastAsia" w:ascii="宋体" w:hAnsi="宋体" w:eastAsia="宋体" w:cs="宋体"/>
          <w:sz w:val="24"/>
          <w:szCs w:val="24"/>
          <w:highlight w:val="none"/>
        </w:rPr>
      </w:pPr>
      <w:bookmarkStart w:id="9" w:name="_Toc11003"/>
      <w:r>
        <w:rPr>
          <w:rFonts w:hint="eastAsia" w:ascii="宋体" w:hAnsi="宋体" w:eastAsia="宋体" w:cs="宋体"/>
          <w:sz w:val="24"/>
          <w:szCs w:val="24"/>
          <w:highlight w:val="none"/>
        </w:rPr>
        <w:br w:type="page"/>
      </w:r>
    </w:p>
    <w:p w14:paraId="7CE0113B">
      <w:pPr>
        <w:pStyle w:val="3"/>
        <w:spacing w:beforeLines="50" w:afterLines="5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（二）供应商资格</w:t>
      </w:r>
      <w:bookmarkEnd w:id="9"/>
    </w:p>
    <w:bookmarkEnd w:id="6"/>
    <w:p w14:paraId="50D2E46E">
      <w:pPr>
        <w:pStyle w:val="30"/>
        <w:widowControl/>
        <w:shd w:val="clear" w:color="auto" w:fill="FFFFFF"/>
        <w:spacing w:line="580" w:lineRule="exact"/>
        <w:ind w:firstLine="480" w:firstLineChars="200"/>
        <w:rPr>
          <w:rFonts w:ascii="宋体" w:hAnsi="宋体"/>
          <w:highlight w:val="none"/>
        </w:rPr>
      </w:pPr>
      <w:bookmarkStart w:id="10" w:name="_Toc438648662"/>
      <w:bookmarkStart w:id="11" w:name="_Toc216158625"/>
      <w:bookmarkStart w:id="12" w:name="_Toc363199266"/>
      <w:r>
        <w:rPr>
          <w:rFonts w:ascii="宋体" w:hAnsi="宋体" w:cs="宋体"/>
          <w:szCs w:val="24"/>
          <w:highlight w:val="none"/>
          <w:lang w:val="zh-CN"/>
        </w:rPr>
        <w:t>1</w:t>
      </w:r>
      <w:r>
        <w:rPr>
          <w:rFonts w:hint="eastAsia" w:ascii="宋体" w:hAnsi="宋体" w:cs="宋体"/>
          <w:szCs w:val="24"/>
          <w:highlight w:val="none"/>
          <w:lang w:val="zh-CN"/>
        </w:rPr>
        <w:t>、</w:t>
      </w:r>
      <w:r>
        <w:rPr>
          <w:rFonts w:hint="eastAsia" w:ascii="宋体" w:hAnsi="宋体" w:cs="宋体"/>
          <w:szCs w:val="24"/>
          <w:highlight w:val="none"/>
        </w:rPr>
        <w:t>详见谈判公告</w:t>
      </w:r>
    </w:p>
    <w:p w14:paraId="1FC11604">
      <w:pPr>
        <w:pStyle w:val="3"/>
        <w:spacing w:beforeLines="50" w:afterLines="50" w:line="560" w:lineRule="exact"/>
        <w:ind w:firstLine="482" w:firstLineChars="200"/>
        <w:jc w:val="center"/>
        <w:rPr>
          <w:rFonts w:ascii="宋体" w:hAnsi="宋体" w:eastAsia="宋体" w:cs="宋体"/>
          <w:sz w:val="24"/>
          <w:szCs w:val="24"/>
          <w:highlight w:val="none"/>
        </w:rPr>
      </w:pPr>
      <w:bookmarkStart w:id="13" w:name="_Toc20659"/>
      <w:r>
        <w:rPr>
          <w:rFonts w:hint="eastAsia" w:ascii="宋体" w:hAnsi="宋体" w:eastAsia="宋体" w:cs="宋体"/>
          <w:sz w:val="24"/>
          <w:szCs w:val="24"/>
          <w:highlight w:val="none"/>
        </w:rPr>
        <w:t>（三）供应商必须提交的响应文件内容</w:t>
      </w:r>
      <w:bookmarkEnd w:id="10"/>
      <w:bookmarkEnd w:id="11"/>
      <w:bookmarkEnd w:id="12"/>
      <w:bookmarkEnd w:id="13"/>
    </w:p>
    <w:p w14:paraId="1B043D1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1、报价单；</w:t>
      </w:r>
    </w:p>
    <w:p w14:paraId="263F5FF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2、供应商基本信息；</w:t>
      </w:r>
    </w:p>
    <w:p w14:paraId="6C7627A0">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3、投标授权书；</w:t>
      </w:r>
    </w:p>
    <w:p w14:paraId="2DD61EEE">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4、投标函；</w:t>
      </w:r>
    </w:p>
    <w:p w14:paraId="0C165B1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5、无重大违法记录声明函、无不良信用记录承诺函；</w:t>
      </w:r>
    </w:p>
    <w:p w14:paraId="597634A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6、响应情况表；</w:t>
      </w:r>
    </w:p>
    <w:p w14:paraId="3BD51324">
      <w:pPr>
        <w:spacing w:line="360" w:lineRule="auto"/>
        <w:ind w:firstLine="480" w:firstLineChars="200"/>
        <w:jc w:val="left"/>
        <w:rPr>
          <w:rFonts w:ascii="宋体" w:hAnsi="宋体"/>
          <w:b/>
          <w:bCs/>
          <w:sz w:val="24"/>
          <w:szCs w:val="24"/>
          <w:highlight w:val="none"/>
        </w:rPr>
      </w:pPr>
      <w:r>
        <w:rPr>
          <w:rFonts w:hint="eastAsia" w:ascii="宋体" w:hAnsi="宋体"/>
          <w:sz w:val="24"/>
          <w:szCs w:val="24"/>
          <w:highlight w:val="none"/>
        </w:rPr>
        <w:t>7、相关服务承诺函；</w:t>
      </w:r>
    </w:p>
    <w:p w14:paraId="000B22B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8、谈判文件要求和供应商认为需要提供的其它说明和资料。 </w:t>
      </w:r>
    </w:p>
    <w:p w14:paraId="3E72A16C">
      <w:pPr>
        <w:spacing w:line="360" w:lineRule="auto"/>
        <w:ind w:firstLine="482" w:firstLineChars="200"/>
        <w:rPr>
          <w:rFonts w:ascii="宋体" w:hAnsi="宋体"/>
          <w:b/>
          <w:bCs/>
          <w:sz w:val="24"/>
          <w:szCs w:val="24"/>
          <w:highlight w:val="none"/>
        </w:rPr>
      </w:pPr>
    </w:p>
    <w:p w14:paraId="5C0DD11A">
      <w:pPr>
        <w:spacing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br w:type="page"/>
      </w:r>
    </w:p>
    <w:p w14:paraId="34828381">
      <w:pPr>
        <w:pStyle w:val="3"/>
        <w:spacing w:beforeLines="50" w:afterLines="50" w:line="560" w:lineRule="exact"/>
        <w:ind w:firstLine="482" w:firstLineChars="200"/>
        <w:jc w:val="center"/>
        <w:rPr>
          <w:rFonts w:ascii="宋体" w:hAnsi="宋体" w:eastAsia="宋体" w:cs="宋体"/>
          <w:sz w:val="24"/>
          <w:szCs w:val="24"/>
          <w:highlight w:val="none"/>
        </w:rPr>
      </w:pPr>
      <w:bookmarkStart w:id="14" w:name="_Toc7608"/>
      <w:r>
        <w:rPr>
          <w:rFonts w:hint="eastAsia" w:ascii="宋体" w:hAnsi="宋体" w:eastAsia="宋体" w:cs="宋体"/>
          <w:sz w:val="24"/>
          <w:szCs w:val="24"/>
          <w:highlight w:val="none"/>
        </w:rPr>
        <w:t>（四）谈判响应保证金</w:t>
      </w:r>
      <w:bookmarkEnd w:id="14"/>
      <w:r>
        <w:rPr>
          <w:rFonts w:hint="eastAsia" w:ascii="宋体" w:hAnsi="宋体" w:eastAsia="宋体" w:cs="宋体"/>
          <w:sz w:val="24"/>
          <w:szCs w:val="24"/>
          <w:highlight w:val="none"/>
        </w:rPr>
        <w:t>（本项目无需递交响应保证金）</w:t>
      </w:r>
    </w:p>
    <w:p w14:paraId="6DB923EB">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w:t>
      </w:r>
      <w:r>
        <w:rPr>
          <w:rFonts w:hint="eastAsia" w:ascii="宋体" w:hAnsi="宋体" w:cs="Arial"/>
          <w:sz w:val="24"/>
          <w:szCs w:val="24"/>
          <w:highlight w:val="none"/>
        </w:rPr>
        <w:t>必须在实际参与</w:t>
      </w:r>
      <w:r>
        <w:rPr>
          <w:rFonts w:ascii="宋体" w:hAnsi="宋体" w:cs="Arial"/>
          <w:sz w:val="24"/>
          <w:szCs w:val="24"/>
          <w:highlight w:val="none"/>
        </w:rPr>
        <w:t>竞争性谈判</w:t>
      </w:r>
      <w:r>
        <w:rPr>
          <w:rFonts w:hint="eastAsia" w:ascii="宋体" w:hAnsi="宋体" w:cs="Arial"/>
          <w:sz w:val="24"/>
          <w:szCs w:val="24"/>
          <w:highlight w:val="none"/>
        </w:rPr>
        <w:t>前</w:t>
      </w:r>
      <w:r>
        <w:rPr>
          <w:rFonts w:ascii="宋体" w:hAnsi="宋体" w:cs="Arial"/>
          <w:sz w:val="24"/>
          <w:szCs w:val="24"/>
          <w:highlight w:val="none"/>
        </w:rPr>
        <w:t>，提交</w:t>
      </w:r>
      <w:r>
        <w:rPr>
          <w:rFonts w:hint="eastAsia" w:ascii="宋体" w:hAnsi="宋体" w:cs="Arial"/>
          <w:sz w:val="24"/>
          <w:szCs w:val="24"/>
          <w:highlight w:val="none"/>
        </w:rPr>
        <w:t>公告</w:t>
      </w:r>
      <w:r>
        <w:rPr>
          <w:rFonts w:ascii="宋体" w:hAnsi="宋体" w:cs="Arial"/>
          <w:sz w:val="24"/>
          <w:szCs w:val="24"/>
          <w:highlight w:val="none"/>
        </w:rPr>
        <w:t>中规定数额的</w:t>
      </w:r>
      <w:r>
        <w:rPr>
          <w:rFonts w:hint="eastAsia" w:ascii="宋体" w:hAnsi="宋体" w:cs="Arial"/>
          <w:sz w:val="24"/>
          <w:szCs w:val="24"/>
          <w:highlight w:val="none"/>
        </w:rPr>
        <w:t>保证金</w:t>
      </w:r>
      <w:r>
        <w:rPr>
          <w:rFonts w:ascii="宋体" w:hAnsi="宋体" w:cs="Arial"/>
          <w:sz w:val="24"/>
          <w:szCs w:val="24"/>
          <w:highlight w:val="none"/>
        </w:rPr>
        <w:t>。</w:t>
      </w:r>
      <w:r>
        <w:rPr>
          <w:rFonts w:hint="eastAsia" w:ascii="宋体" w:hAnsi="宋体" w:cs="Arial"/>
          <w:sz w:val="24"/>
          <w:szCs w:val="24"/>
          <w:highlight w:val="none"/>
        </w:rPr>
        <w:t>未按规定及时、足额交纳谈判响应保证金的供应商，将被拒绝参与谈判。</w:t>
      </w:r>
    </w:p>
    <w:p w14:paraId="33E85421">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2、谈判响应保证金缴纳方式详见本项目公告。</w:t>
      </w:r>
    </w:p>
    <w:p w14:paraId="3DFAAE84">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3、供应商应保证谈判响应保证金按时、足额到账。由任何原因造成其保证金未能按时、足额到账而引起的后果，供应商须自行负责。</w:t>
      </w:r>
    </w:p>
    <w:p w14:paraId="70ED5E34">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未成交供应商的</w:t>
      </w:r>
      <w:r>
        <w:rPr>
          <w:rFonts w:hint="eastAsia" w:ascii="宋体" w:hAnsi="宋体" w:cs="Arial"/>
          <w:sz w:val="24"/>
          <w:szCs w:val="24"/>
          <w:highlight w:val="none"/>
        </w:rPr>
        <w:t>投标保证金</w:t>
      </w:r>
      <w:r>
        <w:rPr>
          <w:rFonts w:ascii="宋体" w:hAnsi="宋体" w:cs="Arial"/>
          <w:sz w:val="24"/>
          <w:szCs w:val="24"/>
          <w:highlight w:val="none"/>
        </w:rPr>
        <w:t>，将</w:t>
      </w:r>
      <w:r>
        <w:rPr>
          <w:rFonts w:hint="eastAsia" w:ascii="宋体" w:hAnsi="宋体" w:cs="Arial"/>
          <w:sz w:val="24"/>
          <w:szCs w:val="24"/>
          <w:highlight w:val="none"/>
        </w:rPr>
        <w:t>在成交通知书发出后五个工作日</w:t>
      </w:r>
      <w:r>
        <w:rPr>
          <w:rFonts w:ascii="宋体" w:hAnsi="宋体" w:cs="Arial"/>
          <w:sz w:val="24"/>
          <w:szCs w:val="24"/>
          <w:highlight w:val="none"/>
        </w:rPr>
        <w:t>内予以退还。</w:t>
      </w:r>
      <w:r>
        <w:rPr>
          <w:rFonts w:hint="eastAsia" w:ascii="宋体" w:hAnsi="宋体" w:cs="Arial"/>
          <w:sz w:val="24"/>
          <w:szCs w:val="24"/>
          <w:highlight w:val="none"/>
        </w:rPr>
        <w:t>成交供应商的投标保证金，将在规定时间与采购单位合同签订后五个工作日内予以退还。</w:t>
      </w:r>
    </w:p>
    <w:p w14:paraId="66B4E44A">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w:t>
      </w:r>
      <w:r>
        <w:rPr>
          <w:rFonts w:ascii="宋体" w:hAnsi="宋体" w:cs="Arial"/>
          <w:sz w:val="24"/>
          <w:szCs w:val="24"/>
          <w:highlight w:val="none"/>
        </w:rPr>
        <w:t>下列任何情况发生时，供应商</w:t>
      </w:r>
      <w:r>
        <w:rPr>
          <w:rFonts w:hint="eastAsia" w:ascii="宋体" w:hAnsi="宋体" w:cs="Arial"/>
          <w:sz w:val="24"/>
          <w:szCs w:val="24"/>
          <w:highlight w:val="none"/>
        </w:rPr>
        <w:t>的谈判响应保证金将不予退还</w:t>
      </w:r>
      <w:r>
        <w:rPr>
          <w:rFonts w:ascii="宋体" w:hAnsi="宋体" w:cs="Arial"/>
          <w:sz w:val="24"/>
          <w:szCs w:val="24"/>
          <w:highlight w:val="none"/>
        </w:rPr>
        <w:t>：</w:t>
      </w:r>
    </w:p>
    <w:p w14:paraId="36ACD660">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供应商在有效期内撤回其谈判响应书；</w:t>
      </w:r>
    </w:p>
    <w:p w14:paraId="412F21EE">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（2）供应商在谈判响应文件中弄虚作假并查实的；</w:t>
      </w:r>
    </w:p>
    <w:p w14:paraId="46B891F7">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（3）成交供应商，</w:t>
      </w:r>
      <w:r>
        <w:rPr>
          <w:rFonts w:ascii="宋体" w:hAnsi="宋体" w:cs="Arial"/>
          <w:sz w:val="24"/>
          <w:szCs w:val="24"/>
          <w:highlight w:val="none"/>
        </w:rPr>
        <w:t>在规定期限内未能签订合同</w:t>
      </w:r>
      <w:r>
        <w:rPr>
          <w:rFonts w:hint="eastAsia" w:ascii="宋体" w:hAnsi="宋体" w:cs="Arial"/>
          <w:sz w:val="24"/>
          <w:szCs w:val="24"/>
          <w:highlight w:val="none"/>
        </w:rPr>
        <w:t>。</w:t>
      </w:r>
    </w:p>
    <w:p w14:paraId="1EC4F828">
      <w:pPr>
        <w:pStyle w:val="3"/>
        <w:spacing w:beforeLines="50" w:afterLines="50" w:line="560" w:lineRule="exact"/>
        <w:ind w:firstLine="482" w:firstLineChars="200"/>
        <w:jc w:val="center"/>
        <w:rPr>
          <w:rFonts w:ascii="宋体" w:hAnsi="宋体" w:eastAsia="宋体" w:cs="宋体"/>
          <w:sz w:val="24"/>
          <w:szCs w:val="24"/>
          <w:highlight w:val="none"/>
        </w:rPr>
      </w:pPr>
      <w:bookmarkStart w:id="15" w:name="_Toc3981"/>
      <w:r>
        <w:rPr>
          <w:rFonts w:hint="eastAsia" w:ascii="宋体" w:hAnsi="宋体" w:eastAsia="宋体" w:cs="宋体"/>
          <w:sz w:val="24"/>
          <w:szCs w:val="24"/>
          <w:highlight w:val="none"/>
        </w:rPr>
        <w:t>（五）</w:t>
      </w:r>
      <w:bookmarkEnd w:id="15"/>
      <w:r>
        <w:rPr>
          <w:rFonts w:hint="eastAsia" w:ascii="宋体" w:hAnsi="宋体" w:eastAsia="宋体" w:cs="宋体"/>
          <w:sz w:val="24"/>
          <w:szCs w:val="24"/>
          <w:highlight w:val="none"/>
        </w:rPr>
        <w:t>响应文件的编制和提交</w:t>
      </w:r>
    </w:p>
    <w:p w14:paraId="50C352EC">
      <w:pPr>
        <w:spacing w:line="360" w:lineRule="auto"/>
        <w:ind w:firstLine="482" w:firstLineChars="200"/>
        <w:rPr>
          <w:rFonts w:ascii="宋体" w:hAnsi="宋体"/>
          <w:b/>
          <w:bCs/>
          <w:sz w:val="24"/>
          <w:szCs w:val="24"/>
          <w:highlight w:val="none"/>
        </w:rPr>
      </w:pPr>
      <w:bookmarkStart w:id="16" w:name="_Toc13583"/>
      <w:r>
        <w:rPr>
          <w:rFonts w:hint="eastAsia" w:ascii="宋体" w:hAnsi="宋体"/>
          <w:b/>
          <w:bCs/>
          <w:sz w:val="24"/>
          <w:szCs w:val="24"/>
          <w:highlight w:val="none"/>
        </w:rPr>
        <w:t>一、响应文件的编制</w:t>
      </w:r>
    </w:p>
    <w:p w14:paraId="25A586F5">
      <w:pPr>
        <w:spacing w:line="360" w:lineRule="auto"/>
        <w:ind w:firstLine="480" w:firstLineChars="200"/>
        <w:rPr>
          <w:rFonts w:ascii="宋体" w:hAnsi="宋体"/>
          <w:sz w:val="24"/>
          <w:szCs w:val="24"/>
          <w:highlight w:val="none"/>
        </w:rPr>
      </w:pPr>
      <w:r>
        <w:rPr>
          <w:rFonts w:hint="eastAsia" w:ascii="宋体" w:hAnsi="宋体"/>
          <w:sz w:val="24"/>
          <w:szCs w:val="24"/>
          <w:highlight w:val="none"/>
        </w:rPr>
        <w:t>1、除专用术语外，响应文件以及投标供应商与采购人就有关投标的往来函电均应使用中文。</w:t>
      </w:r>
    </w:p>
    <w:p w14:paraId="2E862960">
      <w:pPr>
        <w:spacing w:line="360" w:lineRule="auto"/>
        <w:ind w:firstLine="480" w:firstLineChars="200"/>
        <w:rPr>
          <w:rFonts w:ascii="宋体" w:hAnsi="宋体"/>
          <w:sz w:val="24"/>
          <w:szCs w:val="24"/>
          <w:highlight w:val="none"/>
        </w:rPr>
      </w:pPr>
      <w:r>
        <w:rPr>
          <w:rFonts w:hint="eastAsia" w:ascii="宋体" w:hAnsi="宋体"/>
          <w:sz w:val="24"/>
          <w:szCs w:val="24"/>
          <w:highlight w:val="none"/>
        </w:rPr>
        <w:t>2、除非采购文件另有规定，供应商的响应文件应使用中华人民共和国法定计量单位。</w:t>
      </w:r>
    </w:p>
    <w:p w14:paraId="7952BA80">
      <w:pPr>
        <w:spacing w:line="360" w:lineRule="auto"/>
        <w:ind w:firstLine="480" w:firstLineChars="200"/>
        <w:rPr>
          <w:rFonts w:ascii="宋体" w:hAnsi="宋体"/>
          <w:sz w:val="24"/>
          <w:szCs w:val="24"/>
          <w:highlight w:val="none"/>
        </w:rPr>
      </w:pPr>
      <w:r>
        <w:rPr>
          <w:rFonts w:hint="eastAsia" w:ascii="宋体" w:hAnsi="宋体"/>
          <w:sz w:val="24"/>
          <w:szCs w:val="24"/>
          <w:highlight w:val="none"/>
        </w:rPr>
        <w:t>3、供应商响应文件应使用人民币填报所有报价，不接受多种货币报价。</w:t>
      </w:r>
    </w:p>
    <w:p w14:paraId="2913C933">
      <w:pPr>
        <w:spacing w:line="360" w:lineRule="auto"/>
        <w:ind w:firstLine="480" w:firstLineChars="200"/>
        <w:rPr>
          <w:rFonts w:ascii="宋体" w:hAnsi="宋体"/>
          <w:sz w:val="24"/>
          <w:szCs w:val="24"/>
          <w:highlight w:val="none"/>
        </w:rPr>
      </w:pPr>
      <w:r>
        <w:rPr>
          <w:rFonts w:hint="eastAsia" w:ascii="宋体" w:hAnsi="宋体"/>
          <w:sz w:val="24"/>
          <w:szCs w:val="24"/>
          <w:highlight w:val="none"/>
        </w:rPr>
        <w:t>4、投标供应商资质证书（或资格证明）处于年检、换证、升级、变更等期间，除非有法律法规或发证机构书面材料明确表明投标供应商资质（或资格)有效，否则一律不予认可。</w:t>
      </w:r>
    </w:p>
    <w:p w14:paraId="03688343">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 响应文件应按采购</w:t>
      </w:r>
      <w:r>
        <w:rPr>
          <w:rFonts w:hint="eastAsia"/>
          <w:sz w:val="24"/>
          <w:szCs w:val="24"/>
          <w:highlight w:val="none"/>
        </w:rPr>
        <w:t>文件</w:t>
      </w:r>
      <w:r>
        <w:rPr>
          <w:rFonts w:hint="eastAsia" w:ascii="宋体" w:hAnsi="宋体"/>
          <w:sz w:val="24"/>
          <w:szCs w:val="24"/>
          <w:highlight w:val="none"/>
        </w:rPr>
        <w:t>规定格式进行编写，如有必要，可以增加附页、扩展表格，作为响应文件的组成部分。</w:t>
      </w:r>
    </w:p>
    <w:p w14:paraId="20E0C666">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6、响应文件应当对采购文件有关采购需求、服务期限、质保期、技术与服务要求、响应报价要求、谈判有效期、付款方式、合同条款等实质性</w:t>
      </w:r>
      <w:r>
        <w:rPr>
          <w:rFonts w:hint="eastAsia"/>
          <w:sz w:val="24"/>
          <w:szCs w:val="24"/>
          <w:highlight w:val="none"/>
        </w:rPr>
        <w:t>内容</w:t>
      </w:r>
      <w:r>
        <w:rPr>
          <w:rFonts w:hint="eastAsia" w:ascii="宋体" w:hAnsi="宋体"/>
          <w:sz w:val="24"/>
          <w:szCs w:val="24"/>
          <w:highlight w:val="none"/>
        </w:rPr>
        <w:t>做出响应。响应文件在满足采购文件实质性要求的基础上，可以提出比采购文件要求更有利于采购人的承诺。</w:t>
      </w:r>
    </w:p>
    <w:p w14:paraId="344E9B8F">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7、供应商必须对其提交的资料的真实性负责，并接受采购人对其中任何资料进一步审查的要求。</w:t>
      </w:r>
    </w:p>
    <w:p w14:paraId="3BE72E99">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8、响应文件的制作应满足以下规定：</w:t>
      </w:r>
    </w:p>
    <w:p w14:paraId="6348DD4E">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响应文件</w:t>
      </w:r>
      <w:r>
        <w:rPr>
          <w:rFonts w:ascii="宋体" w:hAnsi="宋体"/>
          <w:sz w:val="24"/>
          <w:szCs w:val="24"/>
          <w:highlight w:val="none"/>
        </w:rPr>
        <w:t>应用不褪色的材料书写或打印，</w:t>
      </w:r>
      <w:r>
        <w:rPr>
          <w:rFonts w:hint="eastAsia" w:ascii="宋体" w:hAnsi="宋体"/>
          <w:sz w:val="24"/>
          <w:szCs w:val="24"/>
          <w:highlight w:val="none"/>
        </w:rPr>
        <w:t>采购文件要求盖章、签字的</w:t>
      </w:r>
      <w:r>
        <w:rPr>
          <w:rFonts w:ascii="宋体" w:hAnsi="宋体"/>
          <w:sz w:val="24"/>
          <w:szCs w:val="24"/>
          <w:highlight w:val="none"/>
        </w:rPr>
        <w:t>应</w:t>
      </w:r>
      <w:r>
        <w:rPr>
          <w:rFonts w:hint="eastAsia" w:ascii="宋体" w:hAnsi="宋体"/>
          <w:sz w:val="24"/>
          <w:szCs w:val="24"/>
          <w:highlight w:val="none"/>
        </w:rPr>
        <w:t>按要求盖章、签字。</w:t>
      </w:r>
      <w:r>
        <w:rPr>
          <w:rFonts w:ascii="宋体" w:hAnsi="宋体"/>
          <w:sz w:val="24"/>
          <w:szCs w:val="24"/>
          <w:highlight w:val="none"/>
        </w:rPr>
        <w:t>由</w:t>
      </w:r>
      <w:r>
        <w:rPr>
          <w:rFonts w:hint="eastAsia" w:ascii="宋体" w:hAnsi="宋体"/>
          <w:sz w:val="24"/>
          <w:szCs w:val="24"/>
          <w:highlight w:val="none"/>
        </w:rPr>
        <w:t>供应商</w:t>
      </w:r>
      <w:r>
        <w:rPr>
          <w:rFonts w:ascii="宋体" w:hAnsi="宋体"/>
          <w:sz w:val="24"/>
          <w:szCs w:val="24"/>
          <w:highlight w:val="none"/>
        </w:rPr>
        <w:t>的法定代表人</w:t>
      </w:r>
      <w:r>
        <w:rPr>
          <w:rFonts w:hint="eastAsia" w:ascii="宋体" w:hAnsi="宋体"/>
          <w:sz w:val="24"/>
          <w:szCs w:val="24"/>
          <w:highlight w:val="none"/>
        </w:rPr>
        <w:t>（单位负责人）</w:t>
      </w:r>
      <w:r>
        <w:rPr>
          <w:rFonts w:ascii="宋体" w:hAnsi="宋体"/>
          <w:sz w:val="24"/>
          <w:szCs w:val="24"/>
          <w:highlight w:val="none"/>
        </w:rPr>
        <w:t>签字的，应附法定代表人</w:t>
      </w:r>
      <w:r>
        <w:rPr>
          <w:rFonts w:hint="eastAsia" w:ascii="宋体" w:hAnsi="宋体"/>
          <w:sz w:val="24"/>
          <w:szCs w:val="24"/>
          <w:highlight w:val="none"/>
        </w:rPr>
        <w:t>（单位负责人）</w:t>
      </w:r>
      <w:r>
        <w:rPr>
          <w:rFonts w:ascii="宋体" w:hAnsi="宋体"/>
          <w:sz w:val="24"/>
          <w:szCs w:val="24"/>
          <w:highlight w:val="none"/>
        </w:rPr>
        <w:t>身份证明，由代理人签字的，应附授权委托书</w:t>
      </w:r>
      <w:r>
        <w:rPr>
          <w:rFonts w:hint="eastAsia" w:ascii="宋体" w:hAnsi="宋体"/>
          <w:sz w:val="24"/>
          <w:szCs w:val="24"/>
          <w:highlight w:val="none"/>
        </w:rPr>
        <w:t>（见响应文件格式）且符合</w:t>
      </w:r>
      <w:r>
        <w:rPr>
          <w:rFonts w:ascii="宋体" w:hAnsi="宋体"/>
          <w:sz w:val="24"/>
          <w:szCs w:val="24"/>
          <w:highlight w:val="none"/>
        </w:rPr>
        <w:t>要求。</w:t>
      </w:r>
      <w:r>
        <w:rPr>
          <w:rFonts w:hint="eastAsia" w:ascii="宋体" w:hAnsi="宋体"/>
          <w:sz w:val="24"/>
          <w:szCs w:val="24"/>
          <w:highlight w:val="none"/>
        </w:rPr>
        <w:t>响应文件</w:t>
      </w:r>
      <w:r>
        <w:rPr>
          <w:rFonts w:ascii="宋体" w:hAnsi="宋体"/>
          <w:sz w:val="24"/>
          <w:szCs w:val="24"/>
          <w:highlight w:val="none"/>
        </w:rPr>
        <w:t>应尽量避免涂改、行间插字或删除。如果出现上述情况，改动之处应由</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法定代表人（单位负责人）</w:t>
      </w:r>
      <w:r>
        <w:rPr>
          <w:rFonts w:ascii="宋体" w:hAnsi="宋体"/>
          <w:sz w:val="24"/>
          <w:szCs w:val="24"/>
          <w:highlight w:val="none"/>
        </w:rPr>
        <w:t>或其授权的代理人签字或盖单位章。</w:t>
      </w:r>
      <w:r>
        <w:rPr>
          <w:rFonts w:hint="eastAsia" w:ascii="宋体" w:hAnsi="宋体"/>
          <w:sz w:val="24"/>
          <w:szCs w:val="24"/>
          <w:highlight w:val="none"/>
        </w:rPr>
        <w:t>响应文件签字或盖章的具体要求见</w:t>
      </w:r>
      <w:r>
        <w:rPr>
          <w:rFonts w:hint="eastAsia" w:ascii="宋体" w:hAnsi="宋体"/>
          <w:bCs/>
          <w:sz w:val="24"/>
          <w:szCs w:val="24"/>
          <w:highlight w:val="none"/>
        </w:rPr>
        <w:t>供应商须知前附表。</w:t>
      </w:r>
    </w:p>
    <w:p w14:paraId="015547AA">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响应文件</w:t>
      </w:r>
      <w:r>
        <w:rPr>
          <w:rFonts w:ascii="宋体" w:hAnsi="宋体"/>
          <w:sz w:val="24"/>
          <w:szCs w:val="24"/>
          <w:highlight w:val="none"/>
        </w:rPr>
        <w:t>正本一份，副本份数见</w:t>
      </w:r>
      <w:r>
        <w:rPr>
          <w:rFonts w:hint="eastAsia" w:ascii="宋体" w:hAnsi="宋体"/>
          <w:sz w:val="24"/>
          <w:szCs w:val="24"/>
          <w:highlight w:val="none"/>
        </w:rPr>
        <w:t>供应商</w:t>
      </w:r>
      <w:r>
        <w:rPr>
          <w:rFonts w:ascii="宋体" w:hAnsi="宋体"/>
          <w:sz w:val="24"/>
          <w:szCs w:val="24"/>
          <w:highlight w:val="none"/>
        </w:rPr>
        <w:t>须知前附表。正本和副本的封面应清楚地标记“正本”或“副本”的字样。当副本和正本不一致以纸质正本文件为准。</w:t>
      </w:r>
    </w:p>
    <w:p w14:paraId="31CEF1DC">
      <w:pPr>
        <w:pStyle w:val="16"/>
        <w:spacing w:line="360" w:lineRule="auto"/>
        <w:rPr>
          <w:rFonts w:hAnsi="宋体"/>
          <w:sz w:val="24"/>
          <w:szCs w:val="24"/>
          <w:highlight w:val="none"/>
        </w:rPr>
      </w:pPr>
      <w:r>
        <w:rPr>
          <w:rFonts w:hint="eastAsia" w:hAnsi="宋体"/>
          <w:b/>
          <w:sz w:val="24"/>
          <w:szCs w:val="24"/>
          <w:highlight w:val="none"/>
        </w:rPr>
        <w:t>二、响应文件的递交</w:t>
      </w:r>
    </w:p>
    <w:p w14:paraId="17EAFF21">
      <w:pPr>
        <w:spacing w:line="360" w:lineRule="auto"/>
        <w:ind w:firstLine="480" w:firstLineChars="200"/>
        <w:rPr>
          <w:rFonts w:hAnsi="宋体"/>
          <w:bCs/>
          <w:sz w:val="24"/>
          <w:szCs w:val="24"/>
          <w:highlight w:val="none"/>
        </w:rPr>
      </w:pPr>
      <w:r>
        <w:rPr>
          <w:rFonts w:hint="eastAsia" w:hAnsi="宋体" w:cs="宋体"/>
          <w:color w:val="000000" w:themeColor="text1"/>
          <w:sz w:val="24"/>
          <w:highlight w:val="none"/>
        </w:rPr>
        <w:t>供应商应当在谈判文件要求提交响应文件的截止时间前，将响应文件密封邮寄</w:t>
      </w:r>
      <w:r>
        <w:rPr>
          <w:rFonts w:hint="eastAsia" w:hAnsi="宋体" w:cs="宋体"/>
          <w:color w:val="000000" w:themeColor="text1"/>
          <w:sz w:val="24"/>
          <w:highlight w:val="none"/>
          <w:lang w:val="en-US" w:eastAsia="zh-CN"/>
        </w:rPr>
        <w:t>或直接送达至</w:t>
      </w:r>
      <w:r>
        <w:rPr>
          <w:rFonts w:hint="eastAsia" w:hAnsi="宋体" w:cs="宋体"/>
          <w:color w:val="000000" w:themeColor="text1"/>
          <w:sz w:val="24"/>
          <w:highlight w:val="none"/>
        </w:rPr>
        <w:t>谈判地点</w:t>
      </w:r>
      <w:r>
        <w:rPr>
          <w:rFonts w:hint="eastAsia" w:ascii="宋体" w:hAnsi="宋体"/>
          <w:sz w:val="24"/>
          <w:szCs w:val="24"/>
          <w:highlight w:val="none"/>
        </w:rPr>
        <w:t>。</w:t>
      </w:r>
    </w:p>
    <w:p w14:paraId="1685B326">
      <w:pPr>
        <w:pStyle w:val="3"/>
        <w:spacing w:beforeLines="50" w:afterLines="5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（六）谈判程序</w:t>
      </w:r>
      <w:bookmarkEnd w:id="16"/>
    </w:p>
    <w:p w14:paraId="02B23A6C">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1、谈判人员是按规定组成的三人或三人以上的谈判小组。</w:t>
      </w:r>
    </w:p>
    <w:p w14:paraId="29957A8F">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2、在掌握了供应商的基本情况后，谈判小组将按投标现场签到顺序，与供应商分别进行谈判。</w:t>
      </w:r>
    </w:p>
    <w:p w14:paraId="32A71A7D">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3、谈判是</w:t>
      </w:r>
      <w:r>
        <w:rPr>
          <w:rFonts w:ascii="宋体" w:hAnsi="宋体" w:cs="Arial"/>
          <w:sz w:val="24"/>
          <w:szCs w:val="24"/>
          <w:highlight w:val="none"/>
        </w:rPr>
        <w:t>分别</w:t>
      </w:r>
      <w:r>
        <w:rPr>
          <w:rFonts w:hint="eastAsia" w:ascii="宋体" w:hAnsi="宋体" w:cs="Arial"/>
          <w:sz w:val="24"/>
          <w:szCs w:val="24"/>
          <w:highlight w:val="none"/>
        </w:rPr>
        <w:t>单独进行的。供应商不得与其他参与谈判的供应商相互串通；谈判小组也不得将与某一供应商的谈判情况向其他供应商及其关系人透露。</w:t>
      </w:r>
    </w:p>
    <w:p w14:paraId="4217962D">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4、谈判采用一轮谈判、两轮报价的方式进行。但最终采取多少轮谈判，由谈判小组视情况而定。</w:t>
      </w:r>
    </w:p>
    <w:p w14:paraId="67BBE9D5">
      <w:pPr>
        <w:tabs>
          <w:tab w:val="left" w:pos="900"/>
        </w:tabs>
        <w:spacing w:line="360" w:lineRule="auto"/>
        <w:ind w:firstLine="480" w:firstLineChars="200"/>
        <w:jc w:val="left"/>
        <w:rPr>
          <w:rFonts w:ascii="宋体" w:hAnsi="宋体"/>
          <w:b/>
          <w:bCs/>
          <w:sz w:val="24"/>
          <w:szCs w:val="24"/>
          <w:highlight w:val="none"/>
        </w:rPr>
      </w:pPr>
      <w:r>
        <w:rPr>
          <w:rFonts w:hint="eastAsia" w:ascii="宋体" w:hAnsi="宋体" w:cs="Arial"/>
          <w:sz w:val="24"/>
          <w:szCs w:val="24"/>
          <w:highlight w:val="none"/>
        </w:rPr>
        <w:t>5、</w:t>
      </w:r>
      <w:r>
        <w:rPr>
          <w:rFonts w:hint="eastAsia" w:ascii="宋体" w:hAnsi="宋体" w:eastAsia="宋体" w:cs="Arial"/>
          <w:b/>
          <w:bCs/>
          <w:color w:val="000000" w:themeColor="text1"/>
          <w:sz w:val="24"/>
          <w:szCs w:val="24"/>
          <w:highlight w:val="none"/>
        </w:rPr>
        <w:t>谈判结束后，谈判小组将以电话形式告知要求所有符合条件的供应商在规定的时间内进行最后的报价。在接到二轮报价通知后，供应商必须在规定的时间内（原则上不超过15分钟）将自己在谈判中作出的澄清、变动以及最终的报价，经法定代表人或授权委托人签字盖章后，以电子档（原件扫描件）形式发送至采购代理机构邮箱（</w:t>
      </w:r>
      <w:r>
        <w:rPr>
          <w:rFonts w:hint="eastAsia" w:ascii="宋体" w:hAnsi="宋体" w:cs="Arial"/>
          <w:b/>
          <w:bCs/>
          <w:color w:val="000000" w:themeColor="text1"/>
          <w:sz w:val="24"/>
          <w:szCs w:val="24"/>
          <w:highlight w:val="none"/>
          <w:lang w:val="en-US" w:eastAsia="zh-CN"/>
        </w:rPr>
        <w:t>741807897</w:t>
      </w:r>
      <w:r>
        <w:rPr>
          <w:rFonts w:hint="eastAsia" w:ascii="宋体" w:hAnsi="宋体" w:eastAsia="宋体" w:cs="Arial"/>
          <w:b/>
          <w:bCs/>
          <w:color w:val="000000" w:themeColor="text1"/>
          <w:sz w:val="24"/>
          <w:szCs w:val="24"/>
          <w:highlight w:val="none"/>
        </w:rPr>
        <w:t>@qq.com），采购代理机构现场向谈判小组、采购人及监督部门公布</w:t>
      </w:r>
      <w:r>
        <w:rPr>
          <w:rFonts w:hint="eastAsia" w:ascii="宋体" w:hAnsi="宋体" w:cs="Arial"/>
          <w:sz w:val="24"/>
          <w:szCs w:val="24"/>
          <w:highlight w:val="none"/>
        </w:rPr>
        <w:t>。</w:t>
      </w:r>
    </w:p>
    <w:p w14:paraId="61AAA50C">
      <w:pPr>
        <w:pStyle w:val="3"/>
        <w:spacing w:beforeLines="50" w:afterLines="50" w:line="560" w:lineRule="exact"/>
        <w:ind w:firstLine="482" w:firstLineChars="200"/>
        <w:jc w:val="center"/>
        <w:rPr>
          <w:rFonts w:ascii="宋体" w:hAnsi="宋体" w:eastAsia="宋体" w:cs="宋体"/>
          <w:sz w:val="24"/>
          <w:szCs w:val="24"/>
          <w:highlight w:val="none"/>
        </w:rPr>
      </w:pPr>
      <w:bookmarkStart w:id="17" w:name="_Toc636"/>
      <w:r>
        <w:rPr>
          <w:rFonts w:hint="eastAsia" w:ascii="宋体" w:hAnsi="宋体" w:eastAsia="宋体" w:cs="宋体"/>
          <w:sz w:val="24"/>
          <w:szCs w:val="24"/>
          <w:highlight w:val="none"/>
        </w:rPr>
        <w:t>（七）评审及异常情况处理</w:t>
      </w:r>
      <w:bookmarkEnd w:id="17"/>
    </w:p>
    <w:bookmarkEnd w:id="7"/>
    <w:bookmarkEnd w:id="8"/>
    <w:p w14:paraId="0DF57EB9">
      <w:pPr>
        <w:spacing w:line="360" w:lineRule="auto"/>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cs="Arial"/>
          <w:sz w:val="24"/>
          <w:szCs w:val="24"/>
          <w:highlight w:val="none"/>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0DB667EA">
      <w:pPr>
        <w:pStyle w:val="3"/>
        <w:spacing w:beforeLines="50" w:afterLines="50" w:line="560" w:lineRule="exact"/>
        <w:ind w:firstLine="482" w:firstLineChars="200"/>
        <w:jc w:val="center"/>
        <w:rPr>
          <w:rFonts w:ascii="宋体" w:hAnsi="宋体" w:eastAsia="宋体" w:cs="宋体"/>
          <w:sz w:val="24"/>
          <w:szCs w:val="24"/>
          <w:highlight w:val="none"/>
        </w:rPr>
      </w:pPr>
      <w:bookmarkStart w:id="18" w:name="_Toc5003"/>
      <w:r>
        <w:rPr>
          <w:rFonts w:hint="eastAsia" w:ascii="宋体" w:hAnsi="宋体" w:eastAsia="宋体" w:cs="宋体"/>
          <w:sz w:val="24"/>
          <w:szCs w:val="24"/>
          <w:highlight w:val="none"/>
        </w:rPr>
        <w:t>（八）报价响应及答疑</w:t>
      </w:r>
      <w:bookmarkEnd w:id="18"/>
    </w:p>
    <w:p w14:paraId="68C78258">
      <w:pPr>
        <w:spacing w:line="360" w:lineRule="auto"/>
        <w:ind w:firstLine="480" w:firstLineChars="200"/>
        <w:rPr>
          <w:rFonts w:ascii="宋体" w:hAnsi="宋体"/>
          <w:sz w:val="24"/>
          <w:szCs w:val="24"/>
          <w:highlight w:val="none"/>
        </w:rPr>
      </w:pPr>
      <w:r>
        <w:rPr>
          <w:rFonts w:hint="eastAsia" w:ascii="宋体" w:hAnsi="宋体"/>
          <w:sz w:val="24"/>
          <w:szCs w:val="24"/>
          <w:highlight w:val="none"/>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420C015A">
      <w:pPr>
        <w:spacing w:line="360" w:lineRule="auto"/>
        <w:ind w:firstLine="480" w:firstLineChars="200"/>
        <w:rPr>
          <w:rFonts w:ascii="宋体" w:hAnsi="宋体"/>
          <w:sz w:val="24"/>
          <w:szCs w:val="24"/>
          <w:highlight w:val="none"/>
        </w:rPr>
      </w:pPr>
      <w:r>
        <w:rPr>
          <w:rFonts w:hint="eastAsia" w:ascii="宋体" w:hAnsi="宋体"/>
          <w:sz w:val="24"/>
          <w:szCs w:val="24"/>
          <w:highlight w:val="none"/>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4CBAAE2B">
      <w:pPr>
        <w:spacing w:line="360" w:lineRule="auto"/>
        <w:ind w:firstLine="480" w:firstLineChars="200"/>
        <w:rPr>
          <w:rFonts w:ascii="宋体" w:hAnsi="宋体"/>
          <w:sz w:val="24"/>
          <w:szCs w:val="24"/>
          <w:highlight w:val="none"/>
        </w:rPr>
      </w:pPr>
      <w:r>
        <w:rPr>
          <w:rFonts w:hint="eastAsia" w:ascii="宋体" w:hAnsi="宋体"/>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05DE8D9E">
      <w:pPr>
        <w:spacing w:line="360" w:lineRule="auto"/>
        <w:ind w:firstLine="480" w:firstLineChars="200"/>
        <w:rPr>
          <w:rFonts w:ascii="宋体" w:hAnsi="宋体"/>
          <w:sz w:val="24"/>
          <w:szCs w:val="24"/>
          <w:highlight w:val="none"/>
        </w:rPr>
      </w:pPr>
      <w:r>
        <w:rPr>
          <w:rFonts w:hint="eastAsia" w:ascii="宋体" w:hAnsi="宋体"/>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7B352E65">
      <w:pPr>
        <w:spacing w:line="360" w:lineRule="auto"/>
        <w:ind w:firstLine="480" w:firstLineChars="200"/>
        <w:rPr>
          <w:rFonts w:ascii="宋体" w:hAnsi="宋体"/>
          <w:sz w:val="24"/>
          <w:szCs w:val="24"/>
          <w:highlight w:val="none"/>
        </w:rPr>
      </w:pPr>
      <w:r>
        <w:rPr>
          <w:rFonts w:hint="eastAsia" w:ascii="宋体" w:hAnsi="宋体"/>
          <w:sz w:val="24"/>
          <w:szCs w:val="24"/>
          <w:highlight w:val="none"/>
        </w:rPr>
        <w:t>5、供应商如果对谈判文件的其他任何内容有相关疑问</w:t>
      </w:r>
      <w:r>
        <w:rPr>
          <w:rFonts w:hint="eastAsia" w:ascii="宋体" w:hAnsi="宋体"/>
          <w:bCs/>
          <w:szCs w:val="24"/>
          <w:highlight w:val="none"/>
        </w:rPr>
        <w:t>，</w:t>
      </w:r>
      <w:r>
        <w:rPr>
          <w:rFonts w:hint="eastAsia" w:ascii="宋体" w:hAnsi="宋体"/>
          <w:sz w:val="24"/>
          <w:szCs w:val="24"/>
          <w:highlight w:val="none"/>
        </w:rPr>
        <w:t>可以向采购人或采购代理机构以书面形式提出（联系方式见谈判公告）。采购人对谈判文件进行的澄清、更正或更改，将在网站上及时发布，该公告内容为谈判文件的组成部分，对投标人具有同样约束力效力。投标人应主动上网查询，投标人须自行承担因未及时关注相关信息而引发的相关责任。</w:t>
      </w:r>
    </w:p>
    <w:p w14:paraId="517DA658">
      <w:pPr>
        <w:spacing w:line="360" w:lineRule="auto"/>
        <w:ind w:firstLine="480" w:firstLineChars="200"/>
        <w:rPr>
          <w:rFonts w:ascii="宋体" w:hAnsi="宋体"/>
          <w:sz w:val="24"/>
          <w:szCs w:val="24"/>
          <w:highlight w:val="none"/>
        </w:rPr>
      </w:pPr>
      <w:r>
        <w:rPr>
          <w:rFonts w:hint="eastAsia" w:ascii="宋体" w:hAnsi="宋体"/>
          <w:sz w:val="24"/>
          <w:szCs w:val="24"/>
          <w:highlight w:val="none"/>
        </w:rPr>
        <w:t>6、供应商应确保其所提供的响应资料的真实性、有效性及合法性，否则，由此引起的任何责任由其自行承担。</w:t>
      </w:r>
    </w:p>
    <w:p w14:paraId="25572CB3">
      <w:pPr>
        <w:pStyle w:val="3"/>
        <w:spacing w:beforeLines="50" w:afterLines="50" w:line="560" w:lineRule="exact"/>
        <w:ind w:firstLine="482" w:firstLineChars="200"/>
        <w:jc w:val="center"/>
        <w:rPr>
          <w:rFonts w:ascii="宋体" w:hAnsi="宋体" w:eastAsia="宋体" w:cs="宋体"/>
          <w:sz w:val="24"/>
          <w:szCs w:val="24"/>
          <w:highlight w:val="none"/>
        </w:rPr>
      </w:pPr>
      <w:bookmarkStart w:id="19" w:name="_Toc6858"/>
      <w:r>
        <w:rPr>
          <w:rFonts w:hint="eastAsia" w:ascii="宋体" w:hAnsi="宋体" w:eastAsia="宋体" w:cs="宋体"/>
          <w:sz w:val="24"/>
          <w:szCs w:val="24"/>
          <w:highlight w:val="none"/>
        </w:rPr>
        <w:t>（九）合同的签订</w:t>
      </w:r>
      <w:bookmarkEnd w:id="19"/>
    </w:p>
    <w:p w14:paraId="4858568E">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1、质疑期</w:t>
      </w:r>
      <w:r>
        <w:rPr>
          <w:rFonts w:ascii="宋体" w:hAnsi="宋体" w:cs="Arial"/>
          <w:sz w:val="24"/>
          <w:szCs w:val="24"/>
          <w:highlight w:val="none"/>
        </w:rPr>
        <w:t>内如未接到供应商的质疑和投诉</w:t>
      </w:r>
      <w:r>
        <w:rPr>
          <w:rFonts w:hint="eastAsia" w:ascii="宋体" w:hAnsi="宋体" w:cs="Arial"/>
          <w:sz w:val="24"/>
          <w:szCs w:val="24"/>
          <w:highlight w:val="none"/>
        </w:rPr>
        <w:t>，将向成交供应商发出成交通知书。</w:t>
      </w:r>
    </w:p>
    <w:p w14:paraId="6236F42F">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2、成交供应商在中标通知书发出</w:t>
      </w:r>
      <w:r>
        <w:rPr>
          <w:rFonts w:ascii="宋体" w:hAnsi="宋体" w:cs="Arial"/>
          <w:sz w:val="24"/>
          <w:szCs w:val="24"/>
          <w:highlight w:val="none"/>
        </w:rPr>
        <w:t>后</w:t>
      </w:r>
      <w:r>
        <w:rPr>
          <w:rFonts w:hint="eastAsia" w:ascii="宋体" w:hAnsi="宋体" w:cs="Arial"/>
          <w:sz w:val="24"/>
          <w:szCs w:val="24"/>
          <w:highlight w:val="none"/>
        </w:rPr>
        <w:t>10</w:t>
      </w:r>
      <w:r>
        <w:rPr>
          <w:rFonts w:ascii="宋体" w:hAnsi="宋体" w:cs="Arial"/>
          <w:sz w:val="24"/>
          <w:szCs w:val="24"/>
          <w:highlight w:val="none"/>
        </w:rPr>
        <w:t>日内与</w:t>
      </w:r>
      <w:r>
        <w:rPr>
          <w:rFonts w:hint="eastAsia" w:ascii="宋体" w:hAnsi="宋体" w:cs="Arial"/>
          <w:sz w:val="24"/>
          <w:szCs w:val="24"/>
          <w:highlight w:val="none"/>
        </w:rPr>
        <w:t>采购单位</w:t>
      </w:r>
      <w:r>
        <w:rPr>
          <w:rFonts w:ascii="宋体" w:hAnsi="宋体" w:cs="Arial"/>
          <w:sz w:val="24"/>
          <w:szCs w:val="24"/>
          <w:highlight w:val="none"/>
        </w:rPr>
        <w:t>签订合同。</w:t>
      </w:r>
      <w:r>
        <w:rPr>
          <w:rFonts w:hint="eastAsia" w:ascii="宋体" w:hAnsi="宋体" w:cs="Arial"/>
          <w:sz w:val="24"/>
          <w:szCs w:val="24"/>
          <w:highlight w:val="none"/>
        </w:rPr>
        <w:t>采购文件、中标供应商的投标文件及澄清文件等，均作为合同的附件。</w:t>
      </w:r>
    </w:p>
    <w:p w14:paraId="6AD98C2E">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w:t>
      </w:r>
      <w:r>
        <w:rPr>
          <w:rFonts w:ascii="宋体" w:hAnsi="宋体" w:cs="Arial"/>
          <w:sz w:val="24"/>
          <w:szCs w:val="24"/>
          <w:highlight w:val="none"/>
        </w:rPr>
        <w:t>采购</w:t>
      </w:r>
      <w:r>
        <w:rPr>
          <w:rFonts w:hint="eastAsia" w:ascii="宋体" w:hAnsi="宋体" w:cs="Arial"/>
          <w:sz w:val="24"/>
          <w:szCs w:val="24"/>
          <w:highlight w:val="none"/>
        </w:rPr>
        <w:t>单位</w:t>
      </w:r>
      <w:r>
        <w:rPr>
          <w:rFonts w:ascii="宋体" w:hAnsi="宋体" w:cs="Arial"/>
          <w:sz w:val="24"/>
          <w:szCs w:val="24"/>
          <w:highlight w:val="none"/>
        </w:rPr>
        <w:t>在签订合同时，可以在不改变合同其他条款的前提下变更采购数量，但变更的金额不得超过成交总价的10%。</w:t>
      </w:r>
    </w:p>
    <w:p w14:paraId="174FA7E6">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 w:val="24"/>
          <w:szCs w:val="24"/>
          <w:highlight w:val="none"/>
        </w:rPr>
        <w:t>或重新组织采购</w:t>
      </w:r>
      <w:r>
        <w:rPr>
          <w:rFonts w:ascii="宋体" w:hAnsi="宋体" w:cs="Arial"/>
          <w:sz w:val="24"/>
          <w:szCs w:val="24"/>
          <w:highlight w:val="none"/>
        </w:rPr>
        <w:t>。</w:t>
      </w:r>
    </w:p>
    <w:p w14:paraId="6A6E6E97">
      <w:pPr>
        <w:pStyle w:val="33"/>
        <w:ind w:firstLine="480" w:firstLineChars="200"/>
        <w:rPr>
          <w:highlight w:val="none"/>
        </w:rPr>
      </w:pPr>
      <w:r>
        <w:rPr>
          <w:rFonts w:hint="eastAsia"/>
          <w:highlight w:val="none"/>
        </w:rPr>
        <w:t>5、成交供应商无正当理由不与招标人订立合同的处罚依据：</w:t>
      </w:r>
    </w:p>
    <w:p w14:paraId="478B451E">
      <w:pPr>
        <w:pStyle w:val="33"/>
        <w:ind w:firstLine="480" w:firstLineChars="200"/>
        <w:rPr>
          <w:highlight w:val="none"/>
        </w:rPr>
      </w:pPr>
      <w:r>
        <w:rPr>
          <w:rFonts w:hint="eastAsia"/>
          <w:highlight w:val="none"/>
        </w:rPr>
        <w:t>（1）、《中华人民共和国政府采购法实施条例》</w:t>
      </w:r>
    </w:p>
    <w:p w14:paraId="46DF1CD7">
      <w:pPr>
        <w:pStyle w:val="33"/>
        <w:ind w:firstLine="480" w:firstLineChars="200"/>
        <w:rPr>
          <w:highlight w:val="none"/>
        </w:rPr>
      </w:pPr>
      <w:r>
        <w:rPr>
          <w:rFonts w:hint="eastAsia"/>
          <w:highlight w:val="none"/>
        </w:rPr>
        <w:t>第七十二条 供应商有下列情形之一的，依照政府采购法第七十七条第一款的规定追究法律责任：……</w:t>
      </w:r>
    </w:p>
    <w:p w14:paraId="35BDBAFE">
      <w:pPr>
        <w:pStyle w:val="33"/>
        <w:ind w:firstLine="480" w:firstLineChars="200"/>
        <w:rPr>
          <w:highlight w:val="none"/>
        </w:rPr>
      </w:pPr>
      <w:r>
        <w:rPr>
          <w:rFonts w:hint="eastAsia"/>
          <w:highlight w:val="none"/>
        </w:rPr>
        <w:t>（二）中标或者成交后无正当理由拒不与采购人签订政府采购合同；……</w:t>
      </w:r>
    </w:p>
    <w:p w14:paraId="4A12F017">
      <w:pPr>
        <w:pStyle w:val="33"/>
        <w:ind w:firstLine="480" w:firstLineChars="200"/>
        <w:rPr>
          <w:highlight w:val="none"/>
        </w:rPr>
      </w:pPr>
      <w:r>
        <w:rPr>
          <w:rFonts w:hint="eastAsia"/>
          <w:highlight w:val="none"/>
        </w:rPr>
        <w:t>（2）、《中华人民共和国政府采购法》</w:t>
      </w:r>
    </w:p>
    <w:p w14:paraId="2FBD99D6">
      <w:pPr>
        <w:pStyle w:val="33"/>
        <w:ind w:firstLine="480" w:firstLineChars="200"/>
        <w:rPr>
          <w:highlight w:val="none"/>
        </w:rPr>
      </w:pPr>
      <w:r>
        <w:rPr>
          <w:rFonts w:hint="eastAsia"/>
          <w:highlight w:val="none"/>
        </w:rPr>
        <w:t>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p>
    <w:p w14:paraId="5427405F">
      <w:pPr>
        <w:pStyle w:val="33"/>
        <w:ind w:firstLine="480" w:firstLineChars="200"/>
        <w:rPr>
          <w:highlight w:val="none"/>
        </w:rPr>
      </w:pPr>
      <w:r>
        <w:rPr>
          <w:rFonts w:hint="eastAsia"/>
          <w:highlight w:val="none"/>
        </w:rPr>
        <w:t>（3）《政府采购非招标采购方式管理办法》（财政部令第74号）</w:t>
      </w:r>
    </w:p>
    <w:p w14:paraId="6E60895C">
      <w:pPr>
        <w:pStyle w:val="33"/>
        <w:ind w:firstLine="480" w:firstLineChars="200"/>
        <w:rPr>
          <w:highlight w:val="none"/>
        </w:rPr>
      </w:pPr>
      <w:r>
        <w:rPr>
          <w:rFonts w:hint="eastAsia"/>
          <w:highlight w:val="none"/>
        </w:rPr>
        <w:t>第二十条   ……</w:t>
      </w:r>
    </w:p>
    <w:p w14:paraId="568B898E">
      <w:pPr>
        <w:pStyle w:val="33"/>
        <w:ind w:firstLine="480" w:firstLineChars="200"/>
        <w:rPr>
          <w:highlight w:val="none"/>
        </w:rPr>
      </w:pPr>
      <w:r>
        <w:rPr>
          <w:rFonts w:hint="eastAsia"/>
          <w:highlight w:val="none"/>
        </w:rPr>
        <w:t>有下列情形之一的，保证金不予退还：……</w:t>
      </w:r>
    </w:p>
    <w:p w14:paraId="26F3D696">
      <w:pPr>
        <w:pStyle w:val="33"/>
        <w:ind w:firstLine="480" w:firstLineChars="200"/>
        <w:rPr>
          <w:highlight w:val="none"/>
        </w:rPr>
      </w:pPr>
      <w:r>
        <w:rPr>
          <w:rFonts w:hint="eastAsia"/>
          <w:highlight w:val="none"/>
        </w:rPr>
        <w:t>（三）除因不可抗力或谈判文件、询价通知书认可的情形以外，成交供应商不与采购人签订合同的；……</w:t>
      </w:r>
    </w:p>
    <w:p w14:paraId="42A91A37">
      <w:pPr>
        <w:pStyle w:val="33"/>
        <w:ind w:firstLine="480" w:firstLineChars="200"/>
        <w:rPr>
          <w:highlight w:val="none"/>
        </w:rPr>
      </w:pPr>
      <w:r>
        <w:rPr>
          <w:rFonts w:hint="eastAsia"/>
          <w:highlight w:val="none"/>
        </w:rPr>
        <w:t>（4）第五十四条 成交供应商有下列情形之一的，责令限期整改，情节严重的，列入不良行为记录名单，在1至3年内禁止参加政府采购活动，并予以通报：……</w:t>
      </w:r>
    </w:p>
    <w:p w14:paraId="551C7B2C">
      <w:pPr>
        <w:pStyle w:val="33"/>
        <w:ind w:firstLine="480" w:firstLineChars="200"/>
        <w:rPr>
          <w:highlight w:val="none"/>
        </w:rPr>
      </w:pPr>
      <w:r>
        <w:rPr>
          <w:rFonts w:hint="eastAsia"/>
          <w:highlight w:val="none"/>
        </w:rPr>
        <w:t>（二）成交后无正当理由不与采购人签订合同的；……</w:t>
      </w:r>
    </w:p>
    <w:p w14:paraId="2C981E45">
      <w:pPr>
        <w:pStyle w:val="33"/>
        <w:ind w:firstLine="480" w:firstLineChars="200"/>
        <w:rPr>
          <w:highlight w:val="none"/>
        </w:rPr>
      </w:pPr>
    </w:p>
    <w:p w14:paraId="273E01E4">
      <w:pPr>
        <w:pStyle w:val="3"/>
        <w:spacing w:beforeLines="50" w:afterLines="50" w:line="560" w:lineRule="exact"/>
        <w:ind w:firstLine="482" w:firstLineChars="200"/>
        <w:jc w:val="center"/>
        <w:rPr>
          <w:rFonts w:ascii="宋体" w:hAnsi="宋体" w:eastAsia="宋体" w:cs="宋体"/>
          <w:sz w:val="24"/>
          <w:szCs w:val="24"/>
          <w:highlight w:val="none"/>
        </w:rPr>
      </w:pPr>
      <w:bookmarkStart w:id="20" w:name="_Toc8827"/>
      <w:r>
        <w:rPr>
          <w:rFonts w:hint="eastAsia" w:ascii="宋体" w:hAnsi="宋体" w:eastAsia="宋体" w:cs="宋体"/>
          <w:sz w:val="24"/>
          <w:szCs w:val="24"/>
          <w:highlight w:val="none"/>
        </w:rPr>
        <w:t>（十）澄清及变更</w:t>
      </w:r>
      <w:bookmarkEnd w:id="20"/>
    </w:p>
    <w:p w14:paraId="67312203">
      <w:pPr>
        <w:spacing w:line="360" w:lineRule="auto"/>
        <w:ind w:firstLine="480" w:firstLineChars="200"/>
        <w:rPr>
          <w:rFonts w:ascii="宋体" w:hAnsi="宋体"/>
          <w:sz w:val="24"/>
          <w:szCs w:val="24"/>
          <w:highlight w:val="none"/>
        </w:rPr>
      </w:pPr>
      <w:r>
        <w:rPr>
          <w:rFonts w:hint="eastAsia" w:ascii="宋体" w:hAnsi="宋体"/>
          <w:sz w:val="24"/>
          <w:szCs w:val="24"/>
          <w:highlight w:val="none"/>
        </w:rPr>
        <w:t>谈判文件如有澄清及变更，将以网上公告形式发布，请供应商及时关注。</w:t>
      </w:r>
    </w:p>
    <w:p w14:paraId="7AD87D48">
      <w:pPr>
        <w:pStyle w:val="3"/>
        <w:spacing w:beforeLines="50" w:afterLines="50" w:line="560" w:lineRule="exact"/>
        <w:ind w:firstLine="482" w:firstLineChars="200"/>
        <w:jc w:val="center"/>
        <w:rPr>
          <w:rFonts w:ascii="宋体" w:hAnsi="宋体" w:eastAsia="宋体" w:cs="宋体"/>
          <w:sz w:val="24"/>
          <w:szCs w:val="24"/>
          <w:highlight w:val="none"/>
        </w:rPr>
      </w:pPr>
      <w:bookmarkStart w:id="21" w:name="_Toc3341"/>
      <w:r>
        <w:rPr>
          <w:rFonts w:hint="eastAsia" w:ascii="宋体" w:hAnsi="宋体" w:eastAsia="宋体" w:cs="宋体"/>
          <w:sz w:val="24"/>
          <w:szCs w:val="24"/>
          <w:highlight w:val="none"/>
        </w:rPr>
        <w:t>（十一）验收</w:t>
      </w:r>
      <w:bookmarkEnd w:id="21"/>
    </w:p>
    <w:p w14:paraId="51B91282">
      <w:pPr>
        <w:spacing w:line="360" w:lineRule="auto"/>
        <w:ind w:firstLine="480" w:firstLineChars="200"/>
        <w:rPr>
          <w:rFonts w:ascii="宋体" w:hAnsi="宋体"/>
          <w:sz w:val="24"/>
          <w:szCs w:val="24"/>
          <w:highlight w:val="none"/>
        </w:rPr>
      </w:pPr>
      <w:r>
        <w:rPr>
          <w:rFonts w:hint="eastAsia" w:ascii="宋体" w:hAnsi="宋体"/>
          <w:sz w:val="24"/>
          <w:szCs w:val="24"/>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3660EAA8">
      <w:pPr>
        <w:spacing w:line="360" w:lineRule="auto"/>
        <w:ind w:firstLine="480" w:firstLineChars="200"/>
        <w:rPr>
          <w:rFonts w:ascii="宋体" w:hAnsi="宋体"/>
          <w:sz w:val="24"/>
          <w:szCs w:val="24"/>
          <w:highlight w:val="none"/>
        </w:rPr>
      </w:pPr>
      <w:r>
        <w:rPr>
          <w:rFonts w:hint="eastAsia" w:ascii="宋体" w:hAnsi="宋体"/>
          <w:sz w:val="24"/>
          <w:szCs w:val="24"/>
          <w:highlight w:val="none"/>
        </w:rPr>
        <w:t>2、涉及安全、消防、环保等其他需要由质检或行业主管部门进行验收的项目，必须邀请相关部门或相关专家参与验收。</w:t>
      </w:r>
    </w:p>
    <w:p w14:paraId="117BB8A8">
      <w:pPr>
        <w:pStyle w:val="3"/>
        <w:spacing w:beforeLines="50" w:afterLines="50" w:line="560" w:lineRule="exact"/>
        <w:ind w:firstLine="482" w:firstLineChars="200"/>
        <w:jc w:val="center"/>
        <w:rPr>
          <w:rFonts w:ascii="宋体" w:hAnsi="宋体" w:eastAsia="宋体" w:cs="宋体"/>
          <w:sz w:val="24"/>
          <w:szCs w:val="24"/>
          <w:highlight w:val="none"/>
        </w:rPr>
      </w:pPr>
      <w:bookmarkStart w:id="22" w:name="_Toc31380"/>
      <w:r>
        <w:rPr>
          <w:rFonts w:hint="eastAsia" w:ascii="宋体" w:hAnsi="宋体" w:eastAsia="宋体" w:cs="宋体"/>
          <w:sz w:val="24"/>
          <w:szCs w:val="24"/>
          <w:highlight w:val="none"/>
        </w:rPr>
        <w:t>（十二）质疑</w:t>
      </w:r>
      <w:bookmarkEnd w:id="22"/>
    </w:p>
    <w:p w14:paraId="0BC22577">
      <w:pPr>
        <w:spacing w:line="360" w:lineRule="auto"/>
        <w:ind w:firstLine="480" w:firstLineChars="200"/>
        <w:rPr>
          <w:rFonts w:ascii="宋体" w:hAnsi="宋体"/>
          <w:bCs/>
          <w:sz w:val="24"/>
          <w:highlight w:val="none"/>
        </w:rPr>
      </w:pPr>
      <w:r>
        <w:rPr>
          <w:rFonts w:hint="eastAsia" w:ascii="宋体" w:hAnsi="宋体"/>
          <w:bCs/>
          <w:sz w:val="24"/>
          <w:highlight w:val="none"/>
        </w:rPr>
        <w:t>1、质疑人认为中标结果使自己的权益受到损害的，可以向采购人及采购代理机构提出质疑。质疑实行实名制，应当有具体的事项及根据，不得进行虚假、恶意质疑，扰乱公共资源交易活动的正常工作秩序。</w:t>
      </w:r>
    </w:p>
    <w:p w14:paraId="418FBD66">
      <w:pPr>
        <w:spacing w:line="360" w:lineRule="auto"/>
        <w:ind w:firstLine="480" w:firstLineChars="200"/>
        <w:rPr>
          <w:rFonts w:ascii="宋体" w:hAnsi="宋体"/>
          <w:bCs/>
          <w:sz w:val="24"/>
          <w:highlight w:val="none"/>
        </w:rPr>
      </w:pPr>
      <w:r>
        <w:rPr>
          <w:rFonts w:hint="eastAsia" w:ascii="宋体" w:hAnsi="宋体"/>
          <w:bCs/>
          <w:sz w:val="24"/>
          <w:highlight w:val="none"/>
        </w:rPr>
        <w:t xml:space="preserve">2、质疑应在规定时限内提出： </w:t>
      </w:r>
    </w:p>
    <w:p w14:paraId="21C65EAD">
      <w:pPr>
        <w:spacing w:line="360" w:lineRule="auto"/>
        <w:ind w:firstLine="480" w:firstLineChars="200"/>
        <w:rPr>
          <w:rFonts w:ascii="宋体" w:hAnsi="宋体"/>
          <w:bCs/>
          <w:sz w:val="24"/>
          <w:highlight w:val="none"/>
        </w:rPr>
      </w:pPr>
      <w:r>
        <w:rPr>
          <w:rFonts w:hint="eastAsia" w:ascii="宋体" w:hAnsi="宋体"/>
          <w:bCs/>
          <w:sz w:val="24"/>
          <w:highlight w:val="none"/>
        </w:rPr>
        <w:t>对政府采购中标结果的质疑，应在中标结果公布之日起七个工作日内提出。</w:t>
      </w:r>
    </w:p>
    <w:p w14:paraId="1729984F">
      <w:pPr>
        <w:spacing w:line="360" w:lineRule="auto"/>
        <w:ind w:firstLine="480" w:firstLineChars="200"/>
        <w:rPr>
          <w:rFonts w:ascii="宋体" w:hAnsi="宋体"/>
          <w:bCs/>
          <w:sz w:val="24"/>
          <w:highlight w:val="none"/>
        </w:rPr>
      </w:pPr>
      <w:r>
        <w:rPr>
          <w:rFonts w:hint="eastAsia" w:ascii="宋体" w:hAnsi="宋体"/>
          <w:bCs/>
          <w:sz w:val="24"/>
          <w:highlight w:val="none"/>
        </w:rPr>
        <w:t>3、质疑应以书面形式实名提出，书面质疑材料应当包括以下内容：</w:t>
      </w:r>
    </w:p>
    <w:p w14:paraId="5E0B75C7">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3.1质疑人的名称、地址、有效联系方式；</w:t>
      </w:r>
    </w:p>
    <w:p w14:paraId="57401EFB">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3.2项目名称、项目编号、包别号（如有）；</w:t>
      </w:r>
    </w:p>
    <w:p w14:paraId="0015C667">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3.3被质疑人名称；</w:t>
      </w:r>
    </w:p>
    <w:p w14:paraId="6805A9CC">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3.4具体的质疑事项、基本事实及必要的证明材料；</w:t>
      </w:r>
    </w:p>
    <w:p w14:paraId="588C493D">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3.5明确的请求及主张；</w:t>
      </w:r>
    </w:p>
    <w:p w14:paraId="2CFFBFAF">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3.6提起质疑的日期。</w:t>
      </w:r>
    </w:p>
    <w:p w14:paraId="333C5EFB">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质疑人为法人或者其他组织的，应当由法定代表人或其委托代理人（需有委托授权书）签字并加盖公章。</w:t>
      </w:r>
    </w:p>
    <w:p w14:paraId="7F1B0603">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质疑人需要修改、补充质疑材料的，应当在质疑期内提交修改或补充材料。</w:t>
      </w:r>
    </w:p>
    <w:p w14:paraId="6921F0BC">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4、有下列情形之一的，不予受理：</w:t>
      </w:r>
    </w:p>
    <w:p w14:paraId="07D7F28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4.1提起质疑的主体不是参与该政府采购项目活动的供应商；</w:t>
      </w:r>
    </w:p>
    <w:p w14:paraId="5F1DB571">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4.2提起质疑的时间超过规定时限的；</w:t>
      </w:r>
    </w:p>
    <w:p w14:paraId="250BCE0C">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4.3质疑材料不完整的；</w:t>
      </w:r>
    </w:p>
    <w:p w14:paraId="2B077195">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4.4质疑事项含有主观猜测等内容且未提供有效线索、难以查证的；</w:t>
      </w:r>
    </w:p>
    <w:p w14:paraId="12F9BB6C">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4.5对其他投标供应商的投标文件详细内容质疑，无法提供合法来源渠道的；</w:t>
      </w:r>
    </w:p>
    <w:p w14:paraId="0F9310DE">
      <w:pPr>
        <w:widowControl/>
        <w:spacing w:line="360" w:lineRule="auto"/>
        <w:ind w:firstLine="480" w:firstLineChars="200"/>
        <w:jc w:val="left"/>
        <w:rPr>
          <w:rFonts w:ascii="仿宋_GB2312" w:hAnsi="宋体" w:eastAsia="仿宋_GB2312" w:cs="宋体"/>
          <w:kern w:val="0"/>
          <w:sz w:val="24"/>
          <w:szCs w:val="24"/>
          <w:highlight w:val="none"/>
        </w:rPr>
      </w:pPr>
      <w:r>
        <w:rPr>
          <w:rFonts w:hint="eastAsia" w:ascii="宋体" w:hAnsi="宋体" w:cs="宋体"/>
          <w:kern w:val="0"/>
          <w:sz w:val="24"/>
          <w:szCs w:val="24"/>
          <w:highlight w:val="none"/>
        </w:rPr>
        <w:t>4.6质疑事项已进入投诉处理、行政复议或行政诉讼程序的。</w:t>
      </w:r>
    </w:p>
    <w:p w14:paraId="54B459BD">
      <w:pPr>
        <w:spacing w:line="360" w:lineRule="auto"/>
        <w:ind w:firstLine="480" w:firstLineChars="200"/>
        <w:rPr>
          <w:rFonts w:ascii="宋体" w:hAnsi="宋体"/>
          <w:bCs/>
          <w:sz w:val="24"/>
          <w:highlight w:val="none"/>
        </w:rPr>
      </w:pPr>
      <w:r>
        <w:rPr>
          <w:rFonts w:hint="eastAsia" w:ascii="宋体" w:hAnsi="宋体"/>
          <w:bCs/>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2E6A26FC">
      <w:pPr>
        <w:spacing w:line="360" w:lineRule="auto"/>
        <w:ind w:firstLine="480" w:firstLineChars="200"/>
        <w:rPr>
          <w:rFonts w:ascii="宋体" w:hAnsi="宋体"/>
          <w:bCs/>
          <w:sz w:val="24"/>
          <w:highlight w:val="none"/>
        </w:rPr>
      </w:pPr>
      <w:r>
        <w:rPr>
          <w:rFonts w:hint="eastAsia" w:ascii="宋体" w:hAnsi="宋体"/>
          <w:bCs/>
          <w:sz w:val="24"/>
          <w:highlight w:val="none"/>
        </w:rPr>
        <w:t>6、质疑人在答复期满前撤回质疑的，应由法定代表人或授权代表人签字确认，即终止质疑处理程序。质疑人不得以同一理由再次提出质疑。</w:t>
      </w:r>
    </w:p>
    <w:p w14:paraId="2528FFDC">
      <w:pPr>
        <w:spacing w:line="360" w:lineRule="auto"/>
        <w:ind w:firstLine="480" w:firstLineChars="200"/>
        <w:rPr>
          <w:rFonts w:ascii="宋体" w:hAnsi="宋体"/>
          <w:bCs/>
          <w:sz w:val="24"/>
          <w:highlight w:val="none"/>
        </w:rPr>
      </w:pPr>
      <w:r>
        <w:rPr>
          <w:rFonts w:hint="eastAsia" w:ascii="宋体" w:hAnsi="宋体"/>
          <w:bCs/>
          <w:sz w:val="24"/>
          <w:highlight w:val="none"/>
        </w:rPr>
        <w:t>7、质疑人有下列情形之一的，属于虚假、恶意质疑，将报监督管理</w:t>
      </w:r>
      <w:r>
        <w:rPr>
          <w:rFonts w:hint="eastAsia" w:ascii="宋体" w:hAnsi="宋体"/>
          <w:bCs/>
          <w:sz w:val="24"/>
          <w:highlight w:val="none"/>
          <w:lang w:val="en-US" w:eastAsia="zh-CN"/>
        </w:rPr>
        <w:t>部门</w:t>
      </w:r>
      <w:r>
        <w:rPr>
          <w:rFonts w:hint="eastAsia" w:ascii="宋体" w:hAnsi="宋体"/>
          <w:bCs/>
          <w:sz w:val="24"/>
          <w:highlight w:val="none"/>
        </w:rPr>
        <w:t>予以处理。</w:t>
      </w:r>
    </w:p>
    <w:p w14:paraId="582F0943">
      <w:pPr>
        <w:spacing w:line="360" w:lineRule="auto"/>
        <w:ind w:firstLine="480" w:firstLineChars="200"/>
        <w:rPr>
          <w:rFonts w:ascii="宋体" w:hAnsi="宋体"/>
          <w:bCs/>
          <w:sz w:val="24"/>
          <w:highlight w:val="none"/>
        </w:rPr>
      </w:pPr>
      <w:r>
        <w:rPr>
          <w:rFonts w:hint="eastAsia" w:ascii="宋体" w:hAnsi="宋体"/>
          <w:bCs/>
          <w:sz w:val="24"/>
          <w:highlight w:val="none"/>
        </w:rPr>
        <w:t>7.1一年内三次以上质疑均查无实据的；</w:t>
      </w:r>
    </w:p>
    <w:p w14:paraId="77066F66">
      <w:pPr>
        <w:spacing w:line="360" w:lineRule="auto"/>
        <w:ind w:firstLine="480" w:firstLineChars="200"/>
        <w:rPr>
          <w:rFonts w:ascii="宋体" w:hAnsi="宋体"/>
          <w:sz w:val="24"/>
          <w:szCs w:val="24"/>
          <w:highlight w:val="none"/>
        </w:rPr>
      </w:pPr>
      <w:r>
        <w:rPr>
          <w:rFonts w:hint="eastAsia" w:ascii="宋体" w:hAnsi="宋体"/>
          <w:bCs/>
          <w:sz w:val="24"/>
          <w:highlight w:val="none"/>
        </w:rPr>
        <w:t>7.2捏造事实恶意诬陷他人、有意提供虚假质疑材料的</w:t>
      </w:r>
      <w:r>
        <w:rPr>
          <w:rFonts w:hint="eastAsia" w:ascii="宋体" w:hAnsi="宋体"/>
          <w:sz w:val="24"/>
          <w:highlight w:val="none"/>
        </w:rPr>
        <w:t>或者通过非法手段获取材料的。</w:t>
      </w:r>
    </w:p>
    <w:p w14:paraId="6F76B3D2">
      <w:pPr>
        <w:pStyle w:val="56"/>
        <w:ind w:firstLine="562" w:firstLineChars="200"/>
        <w:jc w:val="center"/>
        <w:rPr>
          <w:sz w:val="28"/>
          <w:szCs w:val="28"/>
          <w:highlight w:val="none"/>
        </w:rPr>
      </w:pPr>
      <w:bookmarkStart w:id="23" w:name="_Toc216158630"/>
    </w:p>
    <w:p w14:paraId="1BBE102C">
      <w:pPr>
        <w:pStyle w:val="3"/>
        <w:spacing w:before="0" w:after="0" w:line="560" w:lineRule="exact"/>
        <w:ind w:firstLine="562" w:firstLineChars="200"/>
        <w:jc w:val="center"/>
        <w:rPr>
          <w:rFonts w:ascii="宋体" w:hAnsi="宋体" w:eastAsia="宋体" w:cs="宋体"/>
          <w:sz w:val="28"/>
          <w:szCs w:val="28"/>
          <w:highlight w:val="none"/>
        </w:rPr>
      </w:pPr>
      <w:bookmarkStart w:id="24" w:name="_Toc21436"/>
      <w:r>
        <w:rPr>
          <w:rFonts w:hint="eastAsia" w:ascii="宋体" w:hAnsi="宋体" w:eastAsia="宋体" w:cs="宋体"/>
          <w:sz w:val="28"/>
          <w:szCs w:val="28"/>
          <w:highlight w:val="none"/>
        </w:rPr>
        <w:t>二、采购合同</w:t>
      </w:r>
    </w:p>
    <w:p w14:paraId="5E5CD132">
      <w:pPr>
        <w:pStyle w:val="3"/>
        <w:spacing w:before="0" w:after="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（甲乙双方可自行拟定</w:t>
      </w:r>
      <w:bookmarkEnd w:id="23"/>
      <w:bookmarkStart w:id="25" w:name="_Toc363199273"/>
      <w:r>
        <w:rPr>
          <w:rFonts w:hint="eastAsia" w:ascii="宋体" w:hAnsi="宋体" w:eastAsia="宋体" w:cs="宋体"/>
          <w:sz w:val="24"/>
          <w:szCs w:val="24"/>
          <w:highlight w:val="none"/>
        </w:rPr>
        <w:t>）</w:t>
      </w:r>
      <w:bookmarkEnd w:id="24"/>
    </w:p>
    <w:p w14:paraId="6760ADAD">
      <w:pPr>
        <w:ind w:firstLine="420" w:firstLineChars="200"/>
        <w:rPr>
          <w:highlight w:val="none"/>
        </w:rPr>
      </w:pPr>
    </w:p>
    <w:p w14:paraId="6CF7C2F4">
      <w:pPr>
        <w:ind w:firstLine="560" w:firstLineChars="200"/>
        <w:rPr>
          <w:sz w:val="28"/>
          <w:szCs w:val="28"/>
          <w:highlight w:val="none"/>
        </w:rPr>
      </w:pPr>
      <w:r>
        <w:rPr>
          <w:rFonts w:hint="eastAsia"/>
          <w:sz w:val="28"/>
          <w:szCs w:val="28"/>
          <w:highlight w:val="none"/>
        </w:rPr>
        <w:br w:type="page"/>
      </w:r>
    </w:p>
    <w:p w14:paraId="25E5C7C3">
      <w:pPr>
        <w:pStyle w:val="3"/>
        <w:spacing w:before="0" w:after="0" w:line="560" w:lineRule="exact"/>
        <w:jc w:val="center"/>
        <w:rPr>
          <w:rFonts w:hint="eastAsia" w:ascii="宋体" w:hAnsi="宋体" w:cs="宋体"/>
          <w:sz w:val="28"/>
          <w:szCs w:val="28"/>
          <w:highlight w:val="none"/>
        </w:rPr>
      </w:pPr>
      <w:bookmarkStart w:id="26" w:name="_Toc9917"/>
      <w:r>
        <w:rPr>
          <w:rFonts w:hint="eastAsia" w:ascii="宋体" w:hAnsi="宋体" w:eastAsia="宋体" w:cs="宋体"/>
          <w:sz w:val="28"/>
          <w:szCs w:val="28"/>
          <w:highlight w:val="none"/>
        </w:rPr>
        <w:t>三、采购需求</w:t>
      </w:r>
      <w:bookmarkEnd w:id="26"/>
      <w:bookmarkStart w:id="27" w:name="_Toc1857"/>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3994"/>
        <w:gridCol w:w="765"/>
        <w:gridCol w:w="765"/>
        <w:gridCol w:w="2787"/>
      </w:tblGrid>
      <w:tr w14:paraId="5D9A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noWrap/>
            <w:vAlign w:val="top"/>
          </w:tcPr>
          <w:p w14:paraId="31770E97">
            <w:pPr>
              <w:keepNext w:val="0"/>
              <w:keepLines w:val="0"/>
              <w:widowControl/>
              <w:suppressLineNumbers w:val="0"/>
              <w:jc w:val="center"/>
              <w:textAlignment w:val="top"/>
              <w:rPr>
                <w:rFonts w:hint="default" w:ascii="Times New Roman" w:hAnsi="Times New Roman" w:eastAsia="宋体" w:cs="Times New Roman"/>
                <w:i w:val="0"/>
                <w:iCs w:val="0"/>
                <w:color w:val="000000"/>
                <w:sz w:val="28"/>
                <w:szCs w:val="28"/>
                <w:highlight w:val="none"/>
                <w:u w:val="none"/>
                <w:lang w:val="en-US"/>
              </w:rPr>
            </w:pPr>
            <w:r>
              <w:rPr>
                <w:rStyle w:val="99"/>
                <w:rFonts w:hint="eastAsia"/>
                <w:highlight w:val="none"/>
                <w:lang w:val="en-US" w:eastAsia="zh-CN" w:bidi="ar"/>
              </w:rPr>
              <w:t>维保服务清单</w:t>
            </w:r>
          </w:p>
        </w:tc>
      </w:tr>
      <w:tr w14:paraId="0BE2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1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0"/>
                <w:highlight w:val="none"/>
                <w:lang w:val="en-US" w:eastAsia="zh-CN" w:bidi="ar"/>
              </w:rPr>
              <w:t>序号</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C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0"/>
                <w:highlight w:val="none"/>
                <w:lang w:val="en-US" w:eastAsia="zh-CN" w:bidi="ar"/>
              </w:rPr>
              <w:t>维护系统</w:t>
            </w:r>
            <w:r>
              <w:rPr>
                <w:rStyle w:val="101"/>
                <w:rFonts w:eastAsia="宋体"/>
                <w:highlight w:val="none"/>
                <w:lang w:val="en-US" w:eastAsia="zh-CN" w:bidi="ar"/>
              </w:rPr>
              <w:t>/</w:t>
            </w:r>
            <w:r>
              <w:rPr>
                <w:rStyle w:val="100"/>
                <w:highlight w:val="none"/>
                <w:lang w:val="en-US" w:eastAsia="zh-CN" w:bidi="ar"/>
              </w:rPr>
              <w:t>设备名称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8C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0"/>
                <w:highlight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CB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0"/>
                <w:highlight w:val="none"/>
                <w:lang w:val="en-US" w:eastAsia="zh-CN" w:bidi="ar"/>
              </w:rPr>
              <w:t>数量</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74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0"/>
                <w:highlight w:val="none"/>
                <w:lang w:val="en-US" w:eastAsia="zh-CN" w:bidi="ar"/>
              </w:rPr>
              <w:t>维护工作内容</w:t>
            </w:r>
          </w:p>
        </w:tc>
      </w:tr>
      <w:tr w14:paraId="2BE1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F6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一</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6B5D">
            <w:pPr>
              <w:jc w:val="center"/>
              <w:rPr>
                <w:rFonts w:hint="default" w:ascii="Times New Roman" w:hAnsi="Times New Roman" w:eastAsia="宋体" w:cs="Times New Roman"/>
                <w:b/>
                <w:bCs/>
                <w:i w:val="0"/>
                <w:iCs w:val="0"/>
                <w:color w:val="000000"/>
                <w:sz w:val="20"/>
                <w:szCs w:val="20"/>
                <w:highlight w:val="none"/>
                <w:u w:val="none"/>
              </w:rPr>
            </w:pPr>
            <w:r>
              <w:rPr>
                <w:rStyle w:val="100"/>
                <w:highlight w:val="none"/>
                <w:lang w:val="en-US" w:eastAsia="zh-CN" w:bidi="ar"/>
              </w:rPr>
              <w:t>视频监控系统</w:t>
            </w:r>
          </w:p>
        </w:tc>
      </w:tr>
      <w:tr w14:paraId="5D50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B1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A76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视频综合管理平台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71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7E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B52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设备日常维护、升级</w:t>
            </w:r>
          </w:p>
        </w:tc>
      </w:tr>
      <w:tr w14:paraId="0DA1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A2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D1B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视频管理工作站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EC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73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585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设备日常维护、升级</w:t>
            </w:r>
          </w:p>
        </w:tc>
      </w:tr>
      <w:tr w14:paraId="2362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22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598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监控存储服务器</w:t>
            </w:r>
            <w:r>
              <w:rPr>
                <w:rStyle w:val="104"/>
                <w:rFonts w:eastAsia="宋体"/>
                <w:highlight w:val="none"/>
                <w:lang w:val="en-US" w:eastAsia="zh-CN" w:bidi="ar"/>
              </w:rPr>
              <w:t>/48</w:t>
            </w:r>
            <w:r>
              <w:rPr>
                <w:rStyle w:val="103"/>
                <w:highlight w:val="none"/>
                <w:lang w:val="en-US" w:eastAsia="zh-CN" w:bidi="ar"/>
              </w:rPr>
              <w:t>硬盘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DE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9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4DE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BB9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B0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0E8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监控存储服务器</w:t>
            </w:r>
            <w:r>
              <w:rPr>
                <w:rStyle w:val="104"/>
                <w:rFonts w:eastAsia="宋体"/>
                <w:highlight w:val="none"/>
                <w:lang w:val="en-US" w:eastAsia="zh-CN" w:bidi="ar"/>
              </w:rPr>
              <w:t>/16</w:t>
            </w:r>
            <w:r>
              <w:rPr>
                <w:rStyle w:val="103"/>
                <w:highlight w:val="none"/>
                <w:lang w:val="en-US" w:eastAsia="zh-CN" w:bidi="ar"/>
              </w:rPr>
              <w:t>硬盘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91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95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B9A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ABB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68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4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流媒体编码器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63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1C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BD2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E52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73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4DC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9</w:t>
            </w:r>
            <w:r>
              <w:rPr>
                <w:rStyle w:val="103"/>
                <w:highlight w:val="none"/>
                <w:lang w:val="en-US" w:eastAsia="zh-CN" w:bidi="ar"/>
              </w:rPr>
              <w:t>路解码器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56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CE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9F7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9DF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DF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99E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46</w:t>
            </w:r>
            <w:r>
              <w:rPr>
                <w:rStyle w:val="103"/>
                <w:highlight w:val="none"/>
                <w:lang w:val="en-US" w:eastAsia="zh-CN" w:bidi="ar"/>
              </w:rPr>
              <w:t>寸监视器（</w:t>
            </w:r>
            <w:r>
              <w:rPr>
                <w:rStyle w:val="104"/>
                <w:rFonts w:eastAsia="宋体"/>
                <w:highlight w:val="none"/>
                <w:lang w:val="en-US" w:eastAsia="zh-CN" w:bidi="ar"/>
              </w:rPr>
              <w:t>4*4</w:t>
            </w:r>
            <w:r>
              <w:rPr>
                <w:rStyle w:val="103"/>
                <w:highlight w:val="none"/>
                <w:lang w:val="en-US" w:eastAsia="zh-CN" w:bidi="ar"/>
              </w:rPr>
              <w:t>电视墙）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F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5B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808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D297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05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A7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网络控制键盘</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F8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2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421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751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7E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F77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二合一防雷器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14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84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B1A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EE4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60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76E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网络传输器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E2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C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99F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D29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EA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EA3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电梯楼层显示器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44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16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9BE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A15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3F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3B4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室内枪式摄像机</w:t>
            </w:r>
            <w:r>
              <w:rPr>
                <w:rStyle w:val="104"/>
                <w:rFonts w:eastAsia="宋体"/>
                <w:highlight w:val="none"/>
                <w:lang w:val="en-US" w:eastAsia="zh-CN" w:bidi="ar"/>
              </w:rPr>
              <w:t>1080P</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DD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4C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3A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9FA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E0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24C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室内高清红外网络半球摄像机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BD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C5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197</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47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2A7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1B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C1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室内全景球机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1F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88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510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BD4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E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66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厨房高清红外网络防油污摄像机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F3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79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85D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9C1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65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C86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电梯迷你半球摄像机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DD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62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551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316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42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8CD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室外低照度枪机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3E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1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264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DF2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ED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二</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6077">
            <w:pPr>
              <w:jc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门禁一卡通系统</w:t>
            </w:r>
          </w:p>
        </w:tc>
      </w:tr>
      <w:tr w14:paraId="26A6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1E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FFC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管理电脑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A5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05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92C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CD7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1E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803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门禁管理系统软件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D5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7B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080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软件日常维护、升级</w:t>
            </w:r>
          </w:p>
        </w:tc>
      </w:tr>
      <w:tr w14:paraId="4788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35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8C8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桌上型</w:t>
            </w:r>
            <w:r>
              <w:rPr>
                <w:rStyle w:val="104"/>
                <w:rFonts w:eastAsia="宋体"/>
                <w:highlight w:val="none"/>
                <w:lang w:val="en-US" w:eastAsia="zh-CN" w:bidi="ar"/>
              </w:rPr>
              <w:t>IC</w:t>
            </w:r>
            <w:r>
              <w:rPr>
                <w:rStyle w:val="103"/>
                <w:highlight w:val="none"/>
                <w:lang w:val="en-US" w:eastAsia="zh-CN" w:bidi="ar"/>
              </w:rPr>
              <w:t>感应式发卡器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DC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85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74E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4DC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3E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320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四门门禁控制器含机箱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1D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E7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819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0DA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AD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9B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双门门禁控制器含机箱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03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AA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D6F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4E0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17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A9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门禁读卡器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F4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53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354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B5D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C9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54B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开门按钮</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21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13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2BC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3D4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06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450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单门磁力锁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03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AE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4F7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E86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94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A6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双门磁力锁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16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29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A0C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8B6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E7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10E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磁力锁电源</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70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45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C9E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25F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76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三</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6E6D">
            <w:pPr>
              <w:jc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公共广播系统</w:t>
            </w:r>
          </w:p>
        </w:tc>
      </w:tr>
      <w:tr w14:paraId="6A83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8C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3A1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控制主机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80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3B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392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004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2B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89A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网络广播客户端管理软件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E1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6F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F1F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软件日常维护、升级</w:t>
            </w:r>
          </w:p>
        </w:tc>
      </w:tr>
      <w:tr w14:paraId="11D9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B2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CBD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调音台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19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81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1BE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B2E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D5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F3F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IP</w:t>
            </w:r>
            <w:r>
              <w:rPr>
                <w:rStyle w:val="103"/>
                <w:highlight w:val="none"/>
                <w:lang w:val="en-US" w:eastAsia="zh-CN" w:bidi="ar"/>
              </w:rPr>
              <w:t>音频采集器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4B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9D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A63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87B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CA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E81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CD</w:t>
            </w:r>
            <w:r>
              <w:rPr>
                <w:rStyle w:val="103"/>
                <w:highlight w:val="none"/>
                <w:lang w:val="en-US" w:eastAsia="zh-CN" w:bidi="ar"/>
              </w:rPr>
              <w:t>播放器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E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E7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E2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30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77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15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调谐器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92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73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222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334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E2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BD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MJ</w:t>
            </w:r>
            <w:r>
              <w:rPr>
                <w:rStyle w:val="103"/>
                <w:highlight w:val="none"/>
                <w:lang w:val="en-US" w:eastAsia="zh-CN" w:bidi="ar"/>
              </w:rPr>
              <w:t>话筒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17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8B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1FC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D15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9D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A44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IP</w:t>
            </w:r>
            <w:r>
              <w:rPr>
                <w:rStyle w:val="103"/>
                <w:highlight w:val="none"/>
                <w:lang w:val="en-US" w:eastAsia="zh-CN" w:bidi="ar"/>
              </w:rPr>
              <w:t>网络音箱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CB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7C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AD8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44E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82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9F0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采集器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5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6F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7DD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7FD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62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3-10</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4A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寻呼话筒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02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6E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358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0E1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B0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6E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数字功放</w:t>
            </w:r>
            <w:r>
              <w:rPr>
                <w:rStyle w:val="104"/>
                <w:rFonts w:eastAsia="宋体"/>
                <w:highlight w:val="none"/>
                <w:lang w:val="en-US" w:eastAsia="zh-CN" w:bidi="ar"/>
              </w:rPr>
              <w:t>120W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4F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C3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2E9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BA3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CA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DD6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数字功放</w:t>
            </w:r>
            <w:r>
              <w:rPr>
                <w:rStyle w:val="104"/>
                <w:rFonts w:eastAsia="宋体"/>
                <w:highlight w:val="none"/>
                <w:lang w:val="en-US" w:eastAsia="zh-CN" w:bidi="ar"/>
              </w:rPr>
              <w:t>240W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9D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5B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E3E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DCD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34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A63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数字功放</w:t>
            </w:r>
            <w:r>
              <w:rPr>
                <w:rStyle w:val="104"/>
                <w:rFonts w:eastAsia="宋体"/>
                <w:highlight w:val="none"/>
                <w:lang w:val="en-US" w:eastAsia="zh-CN" w:bidi="ar"/>
              </w:rPr>
              <w:t>500W</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89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0F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FAA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842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A2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DCA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天花喇叭</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F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68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EF2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4859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DD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2FA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壁挂音箱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EB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54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78C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5BA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F4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BC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音柱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A1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D2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217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4A1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33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A14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室外音箱</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73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12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5F2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C73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92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DB4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音量控制器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43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C1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D4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966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5A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四</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AD5F">
            <w:pPr>
              <w:jc w:val="center"/>
              <w:rPr>
                <w:rFonts w:hint="default" w:ascii="Times New Roman" w:hAnsi="Times New Roman" w:eastAsia="宋体" w:cs="Times New Roman"/>
                <w:i w:val="0"/>
                <w:iCs w:val="0"/>
                <w:color w:val="000000"/>
                <w:sz w:val="20"/>
                <w:szCs w:val="20"/>
                <w:highlight w:val="none"/>
                <w:u w:val="none"/>
              </w:rPr>
            </w:pPr>
            <w:r>
              <w:rPr>
                <w:rStyle w:val="102"/>
                <w:highlight w:val="none"/>
                <w:lang w:val="en-US" w:eastAsia="zh-CN" w:bidi="ar"/>
              </w:rPr>
              <w:t>多媒体会议及</w:t>
            </w:r>
            <w:r>
              <w:rPr>
                <w:rStyle w:val="101"/>
                <w:rFonts w:eastAsia="宋体"/>
                <w:highlight w:val="none"/>
                <w:lang w:val="en-US" w:eastAsia="zh-CN" w:bidi="ar"/>
              </w:rPr>
              <w:t>LED</w:t>
            </w:r>
            <w:r>
              <w:rPr>
                <w:rStyle w:val="102"/>
                <w:highlight w:val="none"/>
                <w:lang w:val="en-US" w:eastAsia="zh-CN" w:bidi="ar"/>
              </w:rPr>
              <w:t>系统</w:t>
            </w:r>
          </w:p>
        </w:tc>
      </w:tr>
      <w:tr w14:paraId="7D0A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CE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7D6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康复教育楼</w:t>
            </w:r>
            <w:r>
              <w:rPr>
                <w:rStyle w:val="104"/>
                <w:rFonts w:eastAsia="宋体"/>
                <w:highlight w:val="none"/>
                <w:lang w:val="en-US" w:eastAsia="zh-CN" w:bidi="ar"/>
              </w:rPr>
              <w:t>5</w:t>
            </w:r>
            <w:r>
              <w:rPr>
                <w:rStyle w:val="103"/>
                <w:highlight w:val="none"/>
                <w:lang w:val="en-US" w:eastAsia="zh-CN" w:bidi="ar"/>
              </w:rPr>
              <w:t>楼多功能厅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6C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40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519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BEE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4C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94F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综合楼</w:t>
            </w:r>
            <w:r>
              <w:rPr>
                <w:rStyle w:val="104"/>
                <w:rFonts w:eastAsia="宋体"/>
                <w:highlight w:val="none"/>
                <w:lang w:val="en-US" w:eastAsia="zh-CN" w:bidi="ar"/>
              </w:rPr>
              <w:t>1F</w:t>
            </w:r>
            <w:r>
              <w:rPr>
                <w:rStyle w:val="103"/>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E9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26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B92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494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C1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221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综合楼</w:t>
            </w:r>
            <w:r>
              <w:rPr>
                <w:rStyle w:val="104"/>
                <w:rFonts w:eastAsia="宋体"/>
                <w:highlight w:val="none"/>
                <w:lang w:val="en-US" w:eastAsia="zh-CN" w:bidi="ar"/>
              </w:rPr>
              <w:t>3F</w:t>
            </w:r>
            <w:r>
              <w:rPr>
                <w:rStyle w:val="103"/>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67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6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FF1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6D1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E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842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宿舍楼</w:t>
            </w:r>
            <w:r>
              <w:rPr>
                <w:rStyle w:val="104"/>
                <w:rFonts w:eastAsia="宋体"/>
                <w:highlight w:val="none"/>
                <w:lang w:val="en-US" w:eastAsia="zh-CN" w:bidi="ar"/>
              </w:rPr>
              <w:t>2F</w:t>
            </w:r>
            <w:r>
              <w:rPr>
                <w:rStyle w:val="103"/>
                <w:highlight w:val="none"/>
                <w:lang w:val="en-US" w:eastAsia="zh-CN" w:bidi="ar"/>
              </w:rPr>
              <w:t>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F4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C5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3E2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04D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6F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CB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康复教育楼</w:t>
            </w:r>
            <w:r>
              <w:rPr>
                <w:rStyle w:val="104"/>
                <w:rFonts w:eastAsia="宋体"/>
                <w:highlight w:val="none"/>
                <w:lang w:val="en-US" w:eastAsia="zh-CN" w:bidi="ar"/>
              </w:rPr>
              <w:t>4</w:t>
            </w:r>
            <w:r>
              <w:rPr>
                <w:rStyle w:val="103"/>
                <w:highlight w:val="none"/>
                <w:lang w:val="en-US" w:eastAsia="zh-CN" w:bidi="ar"/>
              </w:rPr>
              <w:t>楼会议室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44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D9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A33E">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570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64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561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康复教育楼</w:t>
            </w:r>
            <w:r>
              <w:rPr>
                <w:rStyle w:val="104"/>
                <w:rFonts w:eastAsia="宋体"/>
                <w:highlight w:val="none"/>
                <w:lang w:val="en-US" w:eastAsia="zh-CN" w:bidi="ar"/>
              </w:rPr>
              <w:t>1</w:t>
            </w:r>
            <w:r>
              <w:rPr>
                <w:rStyle w:val="103"/>
                <w:highlight w:val="none"/>
                <w:lang w:val="en-US" w:eastAsia="zh-CN" w:bidi="ar"/>
              </w:rPr>
              <w:t>楼</w:t>
            </w:r>
            <w:r>
              <w:rPr>
                <w:rStyle w:val="104"/>
                <w:rFonts w:eastAsia="宋体"/>
                <w:highlight w:val="none"/>
                <w:lang w:val="en-US" w:eastAsia="zh-CN" w:bidi="ar"/>
              </w:rPr>
              <w:t>LED</w:t>
            </w:r>
            <w:r>
              <w:rPr>
                <w:rStyle w:val="103"/>
                <w:highlight w:val="none"/>
                <w:lang w:val="en-US" w:eastAsia="zh-CN" w:bidi="ar"/>
              </w:rPr>
              <w:t>大屏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12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7F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753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521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14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E3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综合楼</w:t>
            </w:r>
            <w:r>
              <w:rPr>
                <w:rStyle w:val="104"/>
                <w:rFonts w:eastAsia="宋体"/>
                <w:highlight w:val="none"/>
                <w:lang w:val="en-US" w:eastAsia="zh-CN" w:bidi="ar"/>
              </w:rPr>
              <w:t>1</w:t>
            </w:r>
            <w:r>
              <w:rPr>
                <w:rStyle w:val="103"/>
                <w:highlight w:val="none"/>
                <w:lang w:val="en-US" w:eastAsia="zh-CN" w:bidi="ar"/>
              </w:rPr>
              <w:t>楼</w:t>
            </w:r>
            <w:r>
              <w:rPr>
                <w:rStyle w:val="104"/>
                <w:rFonts w:eastAsia="宋体"/>
                <w:highlight w:val="none"/>
                <w:lang w:val="en-US" w:eastAsia="zh-CN" w:bidi="ar"/>
              </w:rPr>
              <w:t>LED</w:t>
            </w:r>
            <w:r>
              <w:rPr>
                <w:rStyle w:val="103"/>
                <w:highlight w:val="none"/>
                <w:lang w:val="en-US" w:eastAsia="zh-CN" w:bidi="ar"/>
              </w:rPr>
              <w:t>大屏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F3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07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101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284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99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五</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CCA5">
            <w:pPr>
              <w:jc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电梯无线对讲主机接收系统</w:t>
            </w:r>
          </w:p>
        </w:tc>
      </w:tr>
      <w:tr w14:paraId="4280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0D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F3A6">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电梯无线对讲系统主机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7E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50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FB3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10C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8B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428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UPS</w:t>
            </w:r>
            <w:r>
              <w:rPr>
                <w:rStyle w:val="103"/>
                <w:highlight w:val="none"/>
                <w:lang w:val="en-US" w:eastAsia="zh-CN" w:bidi="ar"/>
              </w:rPr>
              <w:t>专用电源（主机）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71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41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2AF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DA6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11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63F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UPS</w:t>
            </w:r>
            <w:r>
              <w:rPr>
                <w:rStyle w:val="103"/>
                <w:highlight w:val="none"/>
                <w:lang w:val="en-US" w:eastAsia="zh-CN" w:bidi="ar"/>
              </w:rPr>
              <w:t>专用电源（分机）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AC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AA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792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E0A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2F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B8A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轿厢通话器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6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D9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E9A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E4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D5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B26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机房电话</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C0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70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7BB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8E9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28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六</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EB83">
            <w:pPr>
              <w:jc w:val="center"/>
              <w:rPr>
                <w:rFonts w:hint="default" w:ascii="Times New Roman" w:hAnsi="Times New Roman" w:eastAsia="宋体" w:cs="Times New Roman"/>
                <w:i w:val="0"/>
                <w:iCs w:val="0"/>
                <w:color w:val="000000"/>
                <w:sz w:val="20"/>
                <w:szCs w:val="20"/>
                <w:highlight w:val="none"/>
                <w:u w:val="none"/>
              </w:rPr>
            </w:pPr>
            <w:r>
              <w:rPr>
                <w:rStyle w:val="102"/>
                <w:highlight w:val="none"/>
                <w:lang w:val="en-US" w:eastAsia="zh-CN" w:bidi="ar"/>
              </w:rPr>
              <w:t>有线电视系统</w:t>
            </w:r>
          </w:p>
        </w:tc>
      </w:tr>
      <w:tr w14:paraId="295F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C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F9E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有线电视面板</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C4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71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C3C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95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5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35E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终端电阻</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9F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D4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63D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3DD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0A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D5F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6</w:t>
            </w:r>
            <w:r>
              <w:rPr>
                <w:rStyle w:val="103"/>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A6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77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068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5D4A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73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D03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3</w:t>
            </w:r>
            <w:r>
              <w:rPr>
                <w:rStyle w:val="103"/>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69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9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8BF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2F6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C3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DC1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2</w:t>
            </w:r>
            <w:r>
              <w:rPr>
                <w:rStyle w:val="103"/>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58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F5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2F5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6FC3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A2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6-6</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6EA2">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1</w:t>
            </w:r>
            <w:r>
              <w:rPr>
                <w:rStyle w:val="103"/>
                <w:highlight w:val="none"/>
                <w:lang w:val="en-US" w:eastAsia="zh-CN" w:bidi="ar"/>
              </w:rPr>
              <w:t>路分支器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FA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F2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9CC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640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D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七</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8DE1">
            <w:pPr>
              <w:jc w:val="center"/>
              <w:rPr>
                <w:rFonts w:hint="default" w:ascii="Times New Roman" w:hAnsi="Times New Roman" w:eastAsia="宋体" w:cs="Times New Roman"/>
                <w:i w:val="0"/>
                <w:iCs w:val="0"/>
                <w:color w:val="000000"/>
                <w:sz w:val="20"/>
                <w:szCs w:val="20"/>
                <w:highlight w:val="none"/>
                <w:u w:val="none"/>
              </w:rPr>
            </w:pPr>
            <w:r>
              <w:rPr>
                <w:rStyle w:val="102"/>
                <w:highlight w:val="none"/>
                <w:lang w:val="en-US" w:eastAsia="zh-CN" w:bidi="ar"/>
              </w:rPr>
              <w:t>信息发布系统</w:t>
            </w:r>
          </w:p>
        </w:tc>
      </w:tr>
      <w:tr w14:paraId="4651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88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278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信息发布平台管理软件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75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9D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E801">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设备日常维护、升级</w:t>
            </w:r>
          </w:p>
        </w:tc>
      </w:tr>
      <w:tr w14:paraId="0394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CD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8DC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多媒体显控系统软件</w:t>
            </w:r>
            <w:r>
              <w:rPr>
                <w:rStyle w:val="104"/>
                <w:rFonts w:eastAsia="宋体"/>
                <w:highlight w:val="none"/>
                <w:lang w:val="en-US" w:eastAsia="zh-CN" w:bidi="ar"/>
              </w:rPr>
              <w:t>-</w:t>
            </w:r>
            <w:r>
              <w:rPr>
                <w:rStyle w:val="103"/>
                <w:highlight w:val="none"/>
                <w:lang w:val="en-US" w:eastAsia="zh-CN" w:bidi="ar"/>
              </w:rPr>
              <w:t>前端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E0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0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225B">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652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C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62D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管理主机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7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A0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29E5">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2F1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57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254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工作站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40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38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124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1511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41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7-5</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9D8A">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信息发布触摸一体机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9D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ED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7B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3C69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66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02"/>
                <w:highlight w:val="none"/>
                <w:lang w:val="en-US" w:eastAsia="zh-CN" w:bidi="ar"/>
              </w:rPr>
              <w:t>八</w:t>
            </w:r>
          </w:p>
        </w:tc>
        <w:tc>
          <w:tcPr>
            <w:tcW w:w="4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560E">
            <w:pPr>
              <w:jc w:val="center"/>
              <w:rPr>
                <w:rFonts w:hint="default" w:ascii="Times New Roman" w:hAnsi="Times New Roman" w:eastAsia="宋体" w:cs="Times New Roman"/>
                <w:i w:val="0"/>
                <w:iCs w:val="0"/>
                <w:color w:val="000000"/>
                <w:sz w:val="20"/>
                <w:szCs w:val="20"/>
                <w:highlight w:val="none"/>
                <w:u w:val="none"/>
              </w:rPr>
            </w:pPr>
            <w:r>
              <w:rPr>
                <w:rStyle w:val="102"/>
                <w:highlight w:val="none"/>
                <w:lang w:val="en-US" w:eastAsia="zh-CN" w:bidi="ar"/>
              </w:rPr>
              <w:t>电子围栏系统</w:t>
            </w:r>
          </w:p>
        </w:tc>
      </w:tr>
      <w:tr w14:paraId="5149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D6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8-1</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E95D">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脉冲主机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89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46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834C">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1037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30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8-2</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7C99">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电子地图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AF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2C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B143">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B7A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83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8-3</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B9F">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4/6</w:t>
            </w:r>
            <w:r>
              <w:rPr>
                <w:rStyle w:val="103"/>
                <w:highlight w:val="none"/>
                <w:lang w:val="en-US" w:eastAsia="zh-CN" w:bidi="ar"/>
              </w:rPr>
              <w:t>线通用中间杆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10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48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152</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03B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7078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80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8-4</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C3B7">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4</w:t>
            </w:r>
            <w:r>
              <w:rPr>
                <w:rStyle w:val="103"/>
                <w:highlight w:val="none"/>
                <w:lang w:val="en-US" w:eastAsia="zh-CN" w:bidi="ar"/>
              </w:rPr>
              <w:t>线中间杆附件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4E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61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198</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EC58">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0185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85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8-7</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3C5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4"/>
                <w:rFonts w:eastAsia="宋体"/>
                <w:highlight w:val="none"/>
                <w:lang w:val="en-US" w:eastAsia="zh-CN" w:bidi="ar"/>
              </w:rPr>
              <w:t>4</w:t>
            </w:r>
            <w:r>
              <w:rPr>
                <w:rStyle w:val="103"/>
                <w:highlight w:val="none"/>
                <w:lang w:val="en-US" w:eastAsia="zh-CN" w:bidi="ar"/>
              </w:rPr>
              <w:t>线通用杆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8F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包</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1D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871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r w14:paraId="20C6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B6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8-8</w:t>
            </w:r>
          </w:p>
        </w:tc>
        <w:tc>
          <w:tcPr>
            <w:tcW w:w="2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3C24">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中继器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0D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103"/>
                <w:highlight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A0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DB30">
            <w:pPr>
              <w:keepNext w:val="0"/>
              <w:keepLines w:val="0"/>
              <w:widowControl/>
              <w:suppressLineNumbers w:val="0"/>
              <w:ind w:firstLineChars="1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设备日常维护</w:t>
            </w:r>
          </w:p>
        </w:tc>
      </w:tr>
    </w:tbl>
    <w:p w14:paraId="782A2C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highlight w:val="none"/>
          <w:lang w:val="en-US" w:eastAsia="zh-CN"/>
        </w:rPr>
      </w:pPr>
    </w:p>
    <w:p w14:paraId="4ED86E16">
      <w:pPr>
        <w:widowControl w:val="0"/>
        <w:spacing w:after="0" w:line="360" w:lineRule="auto"/>
        <w:ind w:left="37" w:firstLine="476" w:firstLineChars="200"/>
        <w:jc w:val="both"/>
        <w:rPr>
          <w:rFonts w:ascii="宋体" w:hAnsi="宋体" w:eastAsia="宋体" w:cs="宋体"/>
          <w:spacing w:val="-2"/>
          <w:kern w:val="2"/>
          <w:sz w:val="24"/>
          <w:szCs w:val="21"/>
          <w:highlight w:val="none"/>
          <w:lang w:val="en-US" w:eastAsia="zh-CN" w:bidi="ar-SA"/>
        </w:rPr>
      </w:pPr>
      <w:r>
        <w:rPr>
          <w:rFonts w:hint="eastAsia" w:ascii="宋体" w:hAnsi="宋体" w:eastAsia="宋体" w:cs="宋体"/>
          <w:spacing w:val="-1"/>
          <w:kern w:val="2"/>
          <w:sz w:val="24"/>
          <w:szCs w:val="21"/>
          <w:highlight w:val="none"/>
          <w:lang w:val="en-US" w:eastAsia="zh-CN" w:bidi="ar-SA"/>
        </w:rPr>
        <w:t>1、供应商根据各设备和系统运行维护及六安</w:t>
      </w:r>
      <w:r>
        <w:rPr>
          <w:rFonts w:hint="eastAsia" w:ascii="宋体" w:hAnsi="宋体" w:eastAsia="宋体" w:cs="宋体"/>
          <w:spacing w:val="-2"/>
          <w:kern w:val="2"/>
          <w:sz w:val="24"/>
          <w:szCs w:val="21"/>
          <w:highlight w:val="none"/>
          <w:lang w:val="en-US" w:eastAsia="zh-CN" w:bidi="ar-SA"/>
        </w:rPr>
        <w:t>市社会福利院实际需求，建立备</w:t>
      </w:r>
      <w:r>
        <w:rPr>
          <w:rFonts w:hint="eastAsia" w:ascii="宋体" w:hAnsi="宋体" w:eastAsia="宋体" w:cs="宋体"/>
          <w:spacing w:val="-6"/>
          <w:kern w:val="2"/>
          <w:sz w:val="24"/>
          <w:szCs w:val="21"/>
          <w:highlight w:val="none"/>
          <w:lang w:val="en-US" w:eastAsia="zh-CN" w:bidi="ar-SA"/>
        </w:rPr>
        <w:t>品备件库，以便系统设备出现故障时能及时</w:t>
      </w:r>
      <w:r>
        <w:rPr>
          <w:rFonts w:hint="eastAsia" w:ascii="宋体" w:hAnsi="宋体" w:eastAsia="宋体" w:cs="宋体"/>
          <w:spacing w:val="-7"/>
          <w:kern w:val="2"/>
          <w:sz w:val="24"/>
          <w:szCs w:val="21"/>
          <w:highlight w:val="none"/>
          <w:lang w:val="en-US" w:eastAsia="zh-CN" w:bidi="ar-SA"/>
        </w:rPr>
        <w:t>更换，包括：网线、水晶头、线槽、线管等</w:t>
      </w:r>
      <w:r>
        <w:rPr>
          <w:rFonts w:hint="eastAsia" w:ascii="宋体" w:hAnsi="宋体" w:eastAsia="宋体" w:cs="宋体"/>
          <w:spacing w:val="-1"/>
          <w:kern w:val="2"/>
          <w:sz w:val="24"/>
          <w:szCs w:val="21"/>
          <w:highlight w:val="none"/>
          <w:lang w:val="en-US" w:eastAsia="zh-CN" w:bidi="ar-SA"/>
        </w:rPr>
        <w:t>运维所需的</w:t>
      </w:r>
      <w:r>
        <w:rPr>
          <w:rFonts w:hint="eastAsia" w:ascii="宋体" w:hAnsi="宋体" w:eastAsia="宋体" w:cs="宋体"/>
          <w:spacing w:val="-2"/>
          <w:kern w:val="2"/>
          <w:sz w:val="24"/>
          <w:szCs w:val="21"/>
          <w:highlight w:val="none"/>
          <w:lang w:val="en-US" w:eastAsia="zh-CN" w:bidi="ar-SA"/>
        </w:rPr>
        <w:t>配件，并</w:t>
      </w:r>
      <w:r>
        <w:rPr>
          <w:rFonts w:hint="eastAsia" w:ascii="宋体" w:hAnsi="宋体" w:eastAsia="宋体" w:cs="宋体"/>
          <w:spacing w:val="-6"/>
          <w:kern w:val="2"/>
          <w:sz w:val="24"/>
          <w:szCs w:val="21"/>
          <w:highlight w:val="none"/>
          <w:lang w:val="en-US" w:eastAsia="zh-CN" w:bidi="ar-SA"/>
        </w:rPr>
        <w:t>建立备品备件库出入库管理制度和台账，定期进行数量盘点及可</w:t>
      </w:r>
      <w:r>
        <w:rPr>
          <w:rFonts w:hint="eastAsia" w:ascii="宋体" w:hAnsi="宋体" w:eastAsia="宋体" w:cs="宋体"/>
          <w:spacing w:val="-1"/>
          <w:kern w:val="2"/>
          <w:sz w:val="24"/>
          <w:szCs w:val="21"/>
          <w:highlight w:val="none"/>
          <w:lang w:val="en-US" w:eastAsia="zh-CN" w:bidi="ar-SA"/>
        </w:rPr>
        <w:t>用性测试</w:t>
      </w:r>
      <w:r>
        <w:rPr>
          <w:rFonts w:hint="eastAsia" w:ascii="宋体" w:hAnsi="宋体" w:eastAsia="宋体" w:cs="宋体"/>
          <w:spacing w:val="-2"/>
          <w:kern w:val="2"/>
          <w:sz w:val="24"/>
          <w:szCs w:val="21"/>
          <w:highlight w:val="none"/>
          <w:lang w:val="en-US" w:eastAsia="zh-CN" w:bidi="ar-SA"/>
        </w:rPr>
        <w:t>。</w:t>
      </w:r>
    </w:p>
    <w:p w14:paraId="7529D25A">
      <w:pPr>
        <w:widowControl w:val="0"/>
        <w:spacing w:after="0" w:line="360" w:lineRule="auto"/>
        <w:ind w:left="37" w:firstLine="472" w:firstLineChars="200"/>
        <w:jc w:val="both"/>
        <w:rPr>
          <w:rFonts w:ascii="宋体" w:hAnsi="宋体" w:eastAsia="宋体" w:cs="宋体"/>
          <w:spacing w:val="-1"/>
          <w:kern w:val="2"/>
          <w:sz w:val="24"/>
          <w:szCs w:val="21"/>
          <w:highlight w:val="none"/>
          <w:lang w:val="en-US" w:eastAsia="zh-CN" w:bidi="ar-SA"/>
        </w:rPr>
      </w:pPr>
      <w:r>
        <w:rPr>
          <w:rFonts w:hint="eastAsia" w:ascii="宋体" w:hAnsi="宋体" w:eastAsia="宋体" w:cs="宋体"/>
          <w:spacing w:val="-2"/>
          <w:kern w:val="2"/>
          <w:sz w:val="24"/>
          <w:szCs w:val="21"/>
          <w:highlight w:val="none"/>
          <w:lang w:val="en-US" w:eastAsia="zh-CN" w:bidi="ar-SA"/>
        </w:rPr>
        <w:t>2、供应商所提供的</w:t>
      </w:r>
      <w:r>
        <w:rPr>
          <w:rFonts w:hint="eastAsia" w:ascii="宋体" w:hAnsi="宋体" w:eastAsia="宋体" w:cs="宋体"/>
          <w:spacing w:val="-1"/>
          <w:kern w:val="2"/>
          <w:sz w:val="24"/>
          <w:szCs w:val="21"/>
          <w:highlight w:val="none"/>
          <w:lang w:val="en-US" w:eastAsia="zh-CN" w:bidi="ar-SA"/>
        </w:rPr>
        <w:t>备品备件需为原厂、全新、未经使用的货物</w:t>
      </w:r>
      <w:r>
        <w:rPr>
          <w:rFonts w:hint="eastAsia" w:ascii="宋体" w:hAnsi="宋体" w:eastAsia="宋体" w:cs="宋体"/>
          <w:spacing w:val="-6"/>
          <w:kern w:val="2"/>
          <w:sz w:val="24"/>
          <w:szCs w:val="21"/>
          <w:highlight w:val="none"/>
          <w:lang w:val="en-US" w:eastAsia="zh-CN" w:bidi="ar-SA"/>
        </w:rPr>
        <w:t>，</w:t>
      </w:r>
      <w:r>
        <w:rPr>
          <w:rFonts w:hint="eastAsia" w:ascii="宋体" w:hAnsi="宋体" w:eastAsia="宋体" w:cs="宋体"/>
          <w:spacing w:val="-1"/>
          <w:kern w:val="2"/>
          <w:sz w:val="24"/>
          <w:szCs w:val="21"/>
          <w:highlight w:val="none"/>
          <w:lang w:val="en-US" w:eastAsia="zh-CN" w:bidi="ar-SA"/>
        </w:rPr>
        <w:t>已停产的需提供不低于现有设备档次的备</w:t>
      </w:r>
      <w:r>
        <w:rPr>
          <w:rFonts w:hint="eastAsia" w:ascii="宋体" w:hAnsi="宋体" w:eastAsia="宋体" w:cs="宋体"/>
          <w:spacing w:val="-2"/>
          <w:kern w:val="2"/>
          <w:sz w:val="24"/>
          <w:szCs w:val="21"/>
          <w:highlight w:val="none"/>
          <w:lang w:val="en-US" w:eastAsia="zh-CN" w:bidi="ar-SA"/>
        </w:rPr>
        <w:t>品备件；对于备品备</w:t>
      </w:r>
      <w:r>
        <w:rPr>
          <w:rFonts w:hint="eastAsia" w:ascii="宋体" w:hAnsi="宋体" w:eastAsia="宋体" w:cs="宋体"/>
          <w:spacing w:val="2"/>
          <w:kern w:val="2"/>
          <w:sz w:val="24"/>
          <w:szCs w:val="21"/>
          <w:highlight w:val="none"/>
          <w:lang w:val="en-US" w:eastAsia="zh-CN" w:bidi="ar-SA"/>
        </w:rPr>
        <w:t>件库未列出，但维保需要的备品备件，由供应商根据现场按需采购（本项目维保费用含此项费用），并纳入备</w:t>
      </w:r>
      <w:r>
        <w:rPr>
          <w:rFonts w:hint="eastAsia" w:ascii="宋体" w:hAnsi="宋体" w:eastAsia="宋体" w:cs="宋体"/>
          <w:spacing w:val="-1"/>
          <w:kern w:val="2"/>
          <w:sz w:val="24"/>
          <w:szCs w:val="21"/>
          <w:highlight w:val="none"/>
          <w:lang w:val="en-US" w:eastAsia="zh-CN" w:bidi="ar-SA"/>
        </w:rPr>
        <w:t>品备件库统一管理。</w:t>
      </w:r>
      <w:r>
        <w:rPr>
          <w:rFonts w:hint="eastAsia" w:ascii="宋体" w:hAnsi="宋体" w:eastAsia="宋体" w:cs="宋体"/>
          <w:spacing w:val="2"/>
          <w:kern w:val="2"/>
          <w:sz w:val="24"/>
          <w:szCs w:val="21"/>
          <w:highlight w:val="none"/>
          <w:lang w:val="en-US" w:eastAsia="zh-CN" w:bidi="ar-SA"/>
        </w:rPr>
        <w:t>供应商自行采购的备品备件须</w:t>
      </w:r>
      <w:r>
        <w:rPr>
          <w:rFonts w:hint="eastAsia" w:ascii="宋体" w:hAnsi="宋体" w:eastAsia="宋体" w:cs="宋体"/>
          <w:spacing w:val="-2"/>
          <w:kern w:val="2"/>
          <w:sz w:val="24"/>
          <w:szCs w:val="21"/>
          <w:highlight w:val="none"/>
          <w:lang w:val="en-US" w:eastAsia="zh-CN" w:bidi="ar-SA"/>
        </w:rPr>
        <w:t>经采购人相关部门认可，若采购人对某种或某些备</w:t>
      </w:r>
      <w:r>
        <w:rPr>
          <w:rFonts w:hint="eastAsia" w:ascii="宋体" w:hAnsi="宋体" w:eastAsia="宋体" w:cs="宋体"/>
          <w:spacing w:val="-6"/>
          <w:kern w:val="2"/>
          <w:sz w:val="24"/>
          <w:szCs w:val="21"/>
          <w:highlight w:val="none"/>
          <w:lang w:val="en-US" w:eastAsia="zh-CN" w:bidi="ar-SA"/>
        </w:rPr>
        <w:t>品备件</w:t>
      </w:r>
      <w:r>
        <w:rPr>
          <w:rFonts w:hint="eastAsia" w:ascii="宋体" w:hAnsi="宋体" w:eastAsia="宋体" w:cs="宋体"/>
          <w:spacing w:val="-2"/>
          <w:kern w:val="2"/>
          <w:sz w:val="24"/>
          <w:szCs w:val="21"/>
          <w:highlight w:val="none"/>
          <w:lang w:val="en-US" w:eastAsia="zh-CN" w:bidi="ar-SA"/>
        </w:rPr>
        <w:t>的质量有异议，有权提出停止使用。若本项目使用的备</w:t>
      </w:r>
      <w:r>
        <w:rPr>
          <w:rFonts w:hint="eastAsia" w:ascii="宋体" w:hAnsi="宋体" w:eastAsia="宋体" w:cs="宋体"/>
          <w:spacing w:val="-6"/>
          <w:kern w:val="2"/>
          <w:sz w:val="24"/>
          <w:szCs w:val="21"/>
          <w:highlight w:val="none"/>
          <w:lang w:val="en-US" w:eastAsia="zh-CN" w:bidi="ar-SA"/>
        </w:rPr>
        <w:t>品备件</w:t>
      </w:r>
      <w:r>
        <w:rPr>
          <w:rFonts w:hint="eastAsia" w:ascii="宋体" w:hAnsi="宋体" w:eastAsia="宋体" w:cs="宋体"/>
          <w:spacing w:val="-2"/>
          <w:kern w:val="2"/>
          <w:sz w:val="24"/>
          <w:szCs w:val="21"/>
          <w:highlight w:val="none"/>
          <w:lang w:val="en-US" w:eastAsia="zh-CN" w:bidi="ar-SA"/>
        </w:rPr>
        <w:t>经权威部门鉴定确有质量问题，由此发生的一切费用由成交供应商自行承担</w:t>
      </w:r>
      <w:r>
        <w:rPr>
          <w:rFonts w:hint="eastAsia" w:ascii="宋体" w:hAnsi="宋体" w:eastAsia="宋体" w:cs="宋体"/>
          <w:spacing w:val="-1"/>
          <w:kern w:val="2"/>
          <w:sz w:val="24"/>
          <w:szCs w:val="21"/>
          <w:highlight w:val="none"/>
          <w:lang w:val="en-US" w:eastAsia="zh-CN" w:bidi="ar-SA"/>
        </w:rPr>
        <w:t>。</w:t>
      </w:r>
    </w:p>
    <w:p w14:paraId="7A616B8B">
      <w:pPr>
        <w:widowControl w:val="0"/>
        <w:spacing w:after="0" w:line="360" w:lineRule="auto"/>
        <w:ind w:left="37" w:firstLine="476" w:firstLineChars="200"/>
        <w:jc w:val="both"/>
        <w:rPr>
          <w:rFonts w:hint="eastAsia" w:ascii="宋体" w:hAnsi="宋体" w:eastAsia="宋体" w:cs="宋体"/>
          <w:spacing w:val="-2"/>
          <w:kern w:val="2"/>
          <w:sz w:val="24"/>
          <w:szCs w:val="21"/>
          <w:highlight w:val="none"/>
          <w:lang w:val="en-US" w:eastAsia="zh-CN" w:bidi="ar-SA"/>
        </w:rPr>
      </w:pPr>
      <w:r>
        <w:rPr>
          <w:rFonts w:hint="eastAsia" w:ascii="宋体" w:hAnsi="宋体" w:eastAsia="宋体" w:cs="宋体"/>
          <w:spacing w:val="-1"/>
          <w:kern w:val="2"/>
          <w:sz w:val="24"/>
          <w:szCs w:val="21"/>
          <w:highlight w:val="none"/>
          <w:lang w:val="en-US" w:eastAsia="zh-CN" w:bidi="ar-SA"/>
        </w:rPr>
        <w:t>3、对于更换使用后的备品备件，产权归六安</w:t>
      </w:r>
      <w:r>
        <w:rPr>
          <w:rFonts w:hint="eastAsia" w:ascii="宋体" w:hAnsi="宋体" w:eastAsia="宋体" w:cs="宋体"/>
          <w:spacing w:val="-2"/>
          <w:kern w:val="2"/>
          <w:sz w:val="24"/>
          <w:szCs w:val="21"/>
          <w:highlight w:val="none"/>
          <w:lang w:val="en-US" w:eastAsia="zh-CN" w:bidi="ar-SA"/>
        </w:rPr>
        <w:t>市社会福利院所有。</w:t>
      </w:r>
    </w:p>
    <w:p w14:paraId="5FBFFF80">
      <w:pPr>
        <w:widowControl w:val="0"/>
        <w:spacing w:after="0" w:line="360" w:lineRule="auto"/>
        <w:ind w:left="37" w:firstLine="480" w:firstLineChars="200"/>
        <w:jc w:val="both"/>
        <w:rPr>
          <w:rFonts w:hint="eastAsia" w:ascii="宋体" w:hAnsi="宋体" w:eastAsia="宋体" w:cs="宋体"/>
          <w:spacing w:val="-2"/>
          <w:kern w:val="2"/>
          <w:sz w:val="24"/>
          <w:szCs w:val="21"/>
          <w:highlight w:val="none"/>
          <w:lang w:val="en-US" w:eastAsia="zh-CN" w:bidi="ar-SA"/>
        </w:rPr>
      </w:pPr>
      <w:r>
        <w:rPr>
          <w:rFonts w:hint="eastAsia" w:ascii="宋体" w:hAnsi="宋体" w:cs="宋体"/>
          <w:sz w:val="24"/>
          <w:szCs w:val="21"/>
          <w:highlight w:val="none"/>
          <w:lang w:val="en-US" w:eastAsia="zh-CN"/>
        </w:rPr>
        <w:t>4、</w:t>
      </w:r>
      <w:r>
        <w:rPr>
          <w:rFonts w:hint="eastAsia" w:ascii="宋体" w:hAnsi="宋体" w:cs="宋体"/>
          <w:sz w:val="24"/>
          <w:szCs w:val="21"/>
          <w:highlight w:val="none"/>
        </w:rPr>
        <w:t>供应商自行考虑其中风险，报价包含完成本项目所需服务产生的一切费用（包含现有平台管理系统版本升级费用，在维护、维修、巡检过程中所涉及到的人工、包装、运输、交通、培训、更换、调试、需求中明确列出的其他费用等），服务期内</w:t>
      </w:r>
      <w:r>
        <w:rPr>
          <w:rFonts w:hint="eastAsia" w:ascii="宋体" w:hAnsi="宋体" w:cs="宋体"/>
          <w:sz w:val="24"/>
          <w:szCs w:val="21"/>
          <w:highlight w:val="none"/>
          <w:lang w:val="en-US" w:eastAsia="zh-CN"/>
        </w:rPr>
        <w:t>采购人</w:t>
      </w:r>
      <w:r>
        <w:rPr>
          <w:rFonts w:hint="eastAsia" w:ascii="宋体" w:hAnsi="宋体" w:cs="宋体"/>
          <w:sz w:val="24"/>
          <w:szCs w:val="21"/>
          <w:highlight w:val="none"/>
        </w:rPr>
        <w:t>不再追加任何服务费用，备品备件费用包含在本项目费用中，不再另算费用。</w:t>
      </w:r>
    </w:p>
    <w:p w14:paraId="1A6D05EF">
      <w:pPr>
        <w:rPr>
          <w:rFonts w:ascii="宋体" w:hAnsi="宋体" w:cs="宋体"/>
          <w:sz w:val="28"/>
          <w:szCs w:val="28"/>
          <w:highlight w:val="none"/>
        </w:rPr>
      </w:pPr>
      <w:r>
        <w:rPr>
          <w:rFonts w:hint="eastAsia" w:ascii="宋体" w:hAnsi="宋体" w:cs="宋体"/>
          <w:sz w:val="28"/>
          <w:szCs w:val="28"/>
          <w:highlight w:val="none"/>
        </w:rPr>
        <w:br w:type="page"/>
      </w:r>
    </w:p>
    <w:p w14:paraId="7BE05969">
      <w:pPr>
        <w:pStyle w:val="3"/>
        <w:spacing w:before="0" w:after="0" w:line="560" w:lineRule="exact"/>
        <w:ind w:firstLine="562" w:firstLineChars="200"/>
        <w:jc w:val="center"/>
        <w:rPr>
          <w:rFonts w:ascii="宋体" w:hAnsi="宋体" w:eastAsia="宋体" w:cs="宋体"/>
          <w:sz w:val="28"/>
          <w:szCs w:val="28"/>
          <w:highlight w:val="none"/>
        </w:rPr>
      </w:pPr>
      <w:r>
        <w:rPr>
          <w:rFonts w:hint="eastAsia" w:ascii="宋体" w:hAnsi="宋体" w:eastAsia="宋体" w:cs="宋体"/>
          <w:sz w:val="28"/>
          <w:szCs w:val="28"/>
          <w:highlight w:val="none"/>
        </w:rPr>
        <w:t>四、响应文件格式</w:t>
      </w:r>
      <w:bookmarkEnd w:id="27"/>
    </w:p>
    <w:p w14:paraId="32D7949A">
      <w:pPr>
        <w:spacing w:line="500" w:lineRule="exact"/>
        <w:ind w:firstLine="643" w:firstLineChars="200"/>
        <w:jc w:val="center"/>
        <w:rPr>
          <w:rFonts w:ascii="宋体" w:hAnsi="宋体"/>
          <w:b/>
          <w:sz w:val="32"/>
          <w:highlight w:val="none"/>
        </w:rPr>
      </w:pPr>
    </w:p>
    <w:p w14:paraId="2A835192">
      <w:pPr>
        <w:spacing w:line="500" w:lineRule="exact"/>
        <w:ind w:firstLine="643" w:firstLineChars="200"/>
        <w:jc w:val="center"/>
        <w:rPr>
          <w:rFonts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项目</w:t>
      </w:r>
    </w:p>
    <w:p w14:paraId="2801AD3F">
      <w:pPr>
        <w:spacing w:line="900" w:lineRule="exact"/>
        <w:ind w:firstLine="1446" w:firstLineChars="200"/>
        <w:rPr>
          <w:rFonts w:ascii="宋体" w:hAnsi="宋体"/>
          <w:b/>
          <w:sz w:val="72"/>
          <w:highlight w:val="none"/>
        </w:rPr>
      </w:pPr>
    </w:p>
    <w:p w14:paraId="5F9F2B41">
      <w:pPr>
        <w:spacing w:line="900" w:lineRule="exact"/>
        <w:jc w:val="center"/>
        <w:rPr>
          <w:rFonts w:ascii="宋体" w:hAnsi="宋体"/>
          <w:b/>
          <w:sz w:val="72"/>
          <w:highlight w:val="none"/>
        </w:rPr>
      </w:pPr>
      <w:r>
        <w:rPr>
          <w:rFonts w:hint="eastAsia" w:ascii="宋体" w:hAnsi="宋体"/>
          <w:b/>
          <w:sz w:val="72"/>
          <w:highlight w:val="none"/>
        </w:rPr>
        <w:t>响</w:t>
      </w:r>
    </w:p>
    <w:p w14:paraId="2DA9EB8E">
      <w:pPr>
        <w:spacing w:line="900" w:lineRule="exact"/>
        <w:ind w:firstLine="1446" w:firstLineChars="200"/>
        <w:jc w:val="center"/>
        <w:rPr>
          <w:rFonts w:ascii="宋体" w:hAnsi="宋体"/>
          <w:b/>
          <w:sz w:val="72"/>
          <w:highlight w:val="none"/>
        </w:rPr>
      </w:pPr>
    </w:p>
    <w:p w14:paraId="7BC2B40E">
      <w:pPr>
        <w:spacing w:line="900" w:lineRule="exact"/>
        <w:jc w:val="center"/>
        <w:rPr>
          <w:rFonts w:ascii="宋体" w:hAnsi="宋体"/>
          <w:b/>
          <w:sz w:val="72"/>
          <w:highlight w:val="none"/>
        </w:rPr>
      </w:pPr>
      <w:r>
        <w:rPr>
          <w:rFonts w:hint="eastAsia" w:ascii="宋体" w:hAnsi="宋体"/>
          <w:b/>
          <w:sz w:val="72"/>
          <w:highlight w:val="none"/>
        </w:rPr>
        <w:t>应</w:t>
      </w:r>
    </w:p>
    <w:p w14:paraId="47626DE3">
      <w:pPr>
        <w:spacing w:line="900" w:lineRule="exact"/>
        <w:ind w:firstLine="1446" w:firstLineChars="200"/>
        <w:jc w:val="center"/>
        <w:rPr>
          <w:rFonts w:ascii="宋体" w:hAnsi="宋体"/>
          <w:b/>
          <w:sz w:val="72"/>
          <w:highlight w:val="none"/>
        </w:rPr>
      </w:pPr>
    </w:p>
    <w:p w14:paraId="63E06C09">
      <w:pPr>
        <w:spacing w:line="900" w:lineRule="exact"/>
        <w:jc w:val="center"/>
        <w:rPr>
          <w:rFonts w:ascii="宋体" w:hAnsi="宋体"/>
          <w:b/>
          <w:sz w:val="72"/>
          <w:highlight w:val="none"/>
        </w:rPr>
      </w:pPr>
      <w:r>
        <w:rPr>
          <w:rFonts w:hint="eastAsia" w:ascii="宋体" w:hAnsi="宋体"/>
          <w:b/>
          <w:sz w:val="72"/>
          <w:highlight w:val="none"/>
        </w:rPr>
        <w:t>文</w:t>
      </w:r>
    </w:p>
    <w:p w14:paraId="301C88E4">
      <w:pPr>
        <w:spacing w:line="900" w:lineRule="exact"/>
        <w:ind w:firstLine="1446" w:firstLineChars="200"/>
        <w:jc w:val="center"/>
        <w:rPr>
          <w:rFonts w:ascii="宋体" w:hAnsi="宋体"/>
          <w:b/>
          <w:sz w:val="72"/>
          <w:highlight w:val="none"/>
        </w:rPr>
      </w:pPr>
    </w:p>
    <w:p w14:paraId="7648FD75">
      <w:pPr>
        <w:jc w:val="center"/>
        <w:rPr>
          <w:rFonts w:ascii="宋体" w:hAnsi="宋体"/>
          <w:b/>
          <w:sz w:val="72"/>
          <w:highlight w:val="none"/>
        </w:rPr>
      </w:pPr>
      <w:r>
        <w:rPr>
          <w:rFonts w:hint="eastAsia" w:ascii="宋体" w:hAnsi="宋体"/>
          <w:b/>
          <w:sz w:val="72"/>
          <w:highlight w:val="none"/>
        </w:rPr>
        <w:t>件</w:t>
      </w:r>
    </w:p>
    <w:p w14:paraId="7325D12F">
      <w:pPr>
        <w:spacing w:afterLines="50"/>
        <w:ind w:firstLine="1446" w:firstLineChars="200"/>
        <w:jc w:val="center"/>
        <w:rPr>
          <w:rFonts w:ascii="宋体" w:hAnsi="宋体"/>
          <w:b/>
          <w:sz w:val="72"/>
          <w:highlight w:val="none"/>
        </w:rPr>
      </w:pPr>
    </w:p>
    <w:p w14:paraId="7633AA2A">
      <w:pPr>
        <w:spacing w:afterLines="50" w:line="500" w:lineRule="exact"/>
        <w:jc w:val="center"/>
        <w:rPr>
          <w:rFonts w:ascii="宋体" w:hAnsi="宋体"/>
          <w:b/>
          <w:sz w:val="30"/>
          <w:szCs w:val="30"/>
          <w:highlight w:val="none"/>
        </w:rPr>
      </w:pPr>
      <w:r>
        <w:rPr>
          <w:rFonts w:hint="eastAsia" w:ascii="宋体" w:hAnsi="宋体"/>
          <w:b/>
          <w:sz w:val="30"/>
          <w:szCs w:val="30"/>
          <w:highlight w:val="none"/>
        </w:rPr>
        <w:t>第  包</w:t>
      </w:r>
    </w:p>
    <w:p w14:paraId="08480018">
      <w:pPr>
        <w:spacing w:afterLines="50" w:line="500" w:lineRule="exact"/>
        <w:ind w:firstLine="1446" w:firstLineChars="200"/>
        <w:jc w:val="center"/>
        <w:rPr>
          <w:rFonts w:ascii="宋体" w:hAnsi="宋体"/>
          <w:b/>
          <w:sz w:val="72"/>
          <w:highlight w:val="none"/>
        </w:rPr>
      </w:pPr>
    </w:p>
    <w:p w14:paraId="59DC7E99">
      <w:pPr>
        <w:spacing w:afterLines="50" w:line="500" w:lineRule="exact"/>
        <w:ind w:firstLine="643" w:firstLineChars="200"/>
        <w:rPr>
          <w:rFonts w:ascii="宋体" w:hAnsi="宋体"/>
          <w:b/>
          <w:sz w:val="32"/>
          <w:highlight w:val="none"/>
          <w:u w:val="single"/>
        </w:rPr>
      </w:pPr>
      <w:r>
        <w:rPr>
          <w:rFonts w:hint="eastAsia" w:ascii="宋体" w:hAnsi="宋体"/>
          <w:b/>
          <w:sz w:val="32"/>
          <w:highlight w:val="none"/>
        </w:rPr>
        <w:t>供应商：</w:t>
      </w:r>
    </w:p>
    <w:p w14:paraId="1BB98601">
      <w:pPr>
        <w:spacing w:afterLines="50" w:line="500" w:lineRule="exact"/>
        <w:ind w:firstLine="643" w:firstLineChars="200"/>
        <w:jc w:val="center"/>
        <w:rPr>
          <w:rFonts w:ascii="宋体" w:hAnsi="宋体"/>
          <w:b/>
          <w:sz w:val="32"/>
          <w:highlight w:val="none"/>
        </w:rPr>
      </w:pPr>
      <w:r>
        <w:rPr>
          <w:rFonts w:hint="eastAsia" w:ascii="宋体" w:hAnsi="宋体"/>
          <w:b/>
          <w:sz w:val="32"/>
          <w:highlight w:val="none"/>
        </w:rPr>
        <w:t>年  月  日</w:t>
      </w:r>
    </w:p>
    <w:p w14:paraId="484DFD58">
      <w:pPr>
        <w:spacing w:afterLines="50" w:line="500" w:lineRule="exact"/>
        <w:ind w:firstLine="643" w:firstLineChars="200"/>
        <w:jc w:val="center"/>
        <w:rPr>
          <w:rFonts w:ascii="宋体" w:hAnsi="宋体"/>
          <w:b/>
          <w:sz w:val="32"/>
          <w:highlight w:val="none"/>
        </w:rPr>
      </w:pPr>
    </w:p>
    <w:p w14:paraId="223EA997">
      <w:pPr>
        <w:spacing w:line="360" w:lineRule="auto"/>
        <w:ind w:firstLine="480" w:firstLineChars="200"/>
        <w:rPr>
          <w:rFonts w:ascii="宋体" w:hAnsi="宋体"/>
          <w:sz w:val="24"/>
          <w:szCs w:val="28"/>
          <w:highlight w:val="none"/>
        </w:rPr>
      </w:pPr>
    </w:p>
    <w:p w14:paraId="23CBF8DF">
      <w:pPr>
        <w:pStyle w:val="3"/>
        <w:spacing w:before="0" w:after="0" w:line="560" w:lineRule="exact"/>
        <w:ind w:firstLine="482" w:firstLineChars="200"/>
        <w:jc w:val="center"/>
        <w:rPr>
          <w:rFonts w:ascii="宋体" w:hAnsi="宋体" w:eastAsia="宋体" w:cs="宋体"/>
          <w:sz w:val="24"/>
          <w:szCs w:val="24"/>
          <w:highlight w:val="none"/>
        </w:rPr>
      </w:pPr>
      <w:bookmarkStart w:id="28" w:name="_Toc14928"/>
      <w:r>
        <w:rPr>
          <w:rFonts w:hint="eastAsia" w:ascii="宋体" w:hAnsi="宋体" w:eastAsia="宋体" w:cs="宋体"/>
          <w:sz w:val="24"/>
          <w:szCs w:val="24"/>
          <w:highlight w:val="none"/>
        </w:rPr>
        <w:t>响应文件资料清单</w:t>
      </w:r>
      <w:bookmarkEnd w:id="28"/>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ECE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3A0FDEE">
            <w:pPr>
              <w:spacing w:line="400" w:lineRule="exact"/>
              <w:jc w:val="center"/>
              <w:rPr>
                <w:rFonts w:ascii="宋体" w:hAnsi="宋体"/>
                <w:b/>
                <w:sz w:val="24"/>
                <w:highlight w:val="none"/>
              </w:rPr>
            </w:pPr>
            <w:r>
              <w:rPr>
                <w:rFonts w:hint="eastAsia" w:ascii="宋体" w:hAnsi="宋体"/>
                <w:b/>
                <w:sz w:val="24"/>
                <w:highlight w:val="none"/>
              </w:rPr>
              <w:t>序号</w:t>
            </w:r>
          </w:p>
        </w:tc>
        <w:tc>
          <w:tcPr>
            <w:tcW w:w="6038" w:type="dxa"/>
            <w:vAlign w:val="center"/>
          </w:tcPr>
          <w:p w14:paraId="5DA7F06D">
            <w:pPr>
              <w:spacing w:line="400" w:lineRule="exact"/>
              <w:ind w:firstLine="482" w:firstLineChars="200"/>
              <w:jc w:val="center"/>
              <w:rPr>
                <w:rFonts w:ascii="宋体" w:hAnsi="宋体"/>
                <w:b/>
                <w:sz w:val="24"/>
                <w:highlight w:val="none"/>
              </w:rPr>
            </w:pPr>
            <w:r>
              <w:rPr>
                <w:rFonts w:hint="eastAsia" w:ascii="宋体" w:hAnsi="宋体"/>
                <w:b/>
                <w:sz w:val="24"/>
                <w:highlight w:val="none"/>
              </w:rPr>
              <w:t>资料名称</w:t>
            </w:r>
          </w:p>
        </w:tc>
        <w:tc>
          <w:tcPr>
            <w:tcW w:w="1417" w:type="dxa"/>
            <w:vAlign w:val="center"/>
          </w:tcPr>
          <w:p w14:paraId="6B391B9B">
            <w:pPr>
              <w:spacing w:line="400" w:lineRule="exact"/>
              <w:ind w:firstLine="482" w:firstLineChars="200"/>
              <w:jc w:val="center"/>
              <w:rPr>
                <w:rFonts w:ascii="宋体" w:hAnsi="宋体"/>
                <w:b/>
                <w:sz w:val="24"/>
                <w:highlight w:val="none"/>
              </w:rPr>
            </w:pPr>
            <w:r>
              <w:rPr>
                <w:rFonts w:hint="eastAsia" w:ascii="宋体" w:hAnsi="宋体"/>
                <w:b/>
                <w:sz w:val="24"/>
                <w:highlight w:val="none"/>
              </w:rPr>
              <w:t>备注</w:t>
            </w:r>
          </w:p>
        </w:tc>
      </w:tr>
      <w:tr w14:paraId="03A8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6ADFE63">
            <w:pPr>
              <w:jc w:val="center"/>
              <w:rPr>
                <w:rFonts w:ascii="Tahoma" w:hAnsi="Tahoma"/>
                <w:sz w:val="24"/>
                <w:highlight w:val="none"/>
              </w:rPr>
            </w:pPr>
            <w:r>
              <w:rPr>
                <w:rFonts w:hint="eastAsia" w:ascii="Tahoma" w:hAnsi="Tahoma"/>
                <w:sz w:val="24"/>
                <w:highlight w:val="none"/>
              </w:rPr>
              <w:t>一</w:t>
            </w:r>
          </w:p>
        </w:tc>
        <w:tc>
          <w:tcPr>
            <w:tcW w:w="6038" w:type="dxa"/>
            <w:vAlign w:val="center"/>
          </w:tcPr>
          <w:p w14:paraId="2566421B">
            <w:pPr>
              <w:spacing w:line="360" w:lineRule="auto"/>
              <w:rPr>
                <w:rFonts w:ascii="Tahoma" w:hAnsi="Tahoma"/>
                <w:sz w:val="24"/>
                <w:highlight w:val="none"/>
              </w:rPr>
            </w:pPr>
            <w:r>
              <w:rPr>
                <w:rFonts w:hint="eastAsia" w:ascii="宋体" w:hAnsi="宋体"/>
                <w:sz w:val="24"/>
                <w:szCs w:val="24"/>
                <w:highlight w:val="none"/>
              </w:rPr>
              <w:t>报价单</w:t>
            </w:r>
          </w:p>
        </w:tc>
        <w:tc>
          <w:tcPr>
            <w:tcW w:w="1417" w:type="dxa"/>
            <w:vAlign w:val="center"/>
          </w:tcPr>
          <w:p w14:paraId="04A8D8A1">
            <w:pPr>
              <w:spacing w:line="360" w:lineRule="auto"/>
              <w:ind w:firstLine="482" w:firstLineChars="200"/>
              <w:jc w:val="center"/>
              <w:rPr>
                <w:rFonts w:ascii="宋体" w:hAnsi="宋体"/>
                <w:b/>
                <w:sz w:val="24"/>
                <w:highlight w:val="none"/>
              </w:rPr>
            </w:pPr>
          </w:p>
        </w:tc>
      </w:tr>
      <w:tr w14:paraId="37D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D6342E1">
            <w:pPr>
              <w:jc w:val="center"/>
              <w:rPr>
                <w:rFonts w:ascii="Tahoma" w:hAnsi="Tahoma"/>
                <w:sz w:val="24"/>
                <w:highlight w:val="none"/>
              </w:rPr>
            </w:pPr>
            <w:r>
              <w:rPr>
                <w:rFonts w:hint="eastAsia" w:ascii="Tahoma" w:hAnsi="Tahoma"/>
                <w:sz w:val="24"/>
                <w:highlight w:val="none"/>
              </w:rPr>
              <w:t>二</w:t>
            </w:r>
          </w:p>
        </w:tc>
        <w:tc>
          <w:tcPr>
            <w:tcW w:w="6038" w:type="dxa"/>
            <w:vAlign w:val="center"/>
          </w:tcPr>
          <w:p w14:paraId="2106A21D">
            <w:pPr>
              <w:spacing w:line="360" w:lineRule="auto"/>
              <w:rPr>
                <w:rFonts w:ascii="Tahoma" w:hAnsi="Tahoma"/>
                <w:sz w:val="24"/>
                <w:highlight w:val="none"/>
              </w:rPr>
            </w:pPr>
            <w:r>
              <w:rPr>
                <w:rFonts w:hint="eastAsia" w:ascii="Tahoma" w:hAnsi="Tahoma"/>
                <w:sz w:val="24"/>
                <w:highlight w:val="none"/>
              </w:rPr>
              <w:t>供应商基本信息</w:t>
            </w:r>
          </w:p>
        </w:tc>
        <w:tc>
          <w:tcPr>
            <w:tcW w:w="1417" w:type="dxa"/>
            <w:vAlign w:val="center"/>
          </w:tcPr>
          <w:p w14:paraId="57336B2E">
            <w:pPr>
              <w:spacing w:line="360" w:lineRule="auto"/>
              <w:ind w:firstLine="482" w:firstLineChars="200"/>
              <w:jc w:val="center"/>
              <w:rPr>
                <w:rFonts w:ascii="宋体" w:hAnsi="宋体"/>
                <w:b/>
                <w:sz w:val="24"/>
                <w:highlight w:val="none"/>
              </w:rPr>
            </w:pPr>
          </w:p>
        </w:tc>
      </w:tr>
      <w:tr w14:paraId="13FA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A6836E3">
            <w:pPr>
              <w:jc w:val="center"/>
              <w:rPr>
                <w:rFonts w:ascii="Tahoma" w:hAnsi="Tahoma"/>
                <w:sz w:val="24"/>
                <w:highlight w:val="none"/>
              </w:rPr>
            </w:pPr>
            <w:r>
              <w:rPr>
                <w:rFonts w:hint="eastAsia" w:ascii="Tahoma" w:hAnsi="Tahoma"/>
                <w:sz w:val="24"/>
                <w:highlight w:val="none"/>
              </w:rPr>
              <w:t>三</w:t>
            </w:r>
          </w:p>
        </w:tc>
        <w:tc>
          <w:tcPr>
            <w:tcW w:w="6038" w:type="dxa"/>
            <w:vAlign w:val="center"/>
          </w:tcPr>
          <w:p w14:paraId="59A9EC43">
            <w:pPr>
              <w:pStyle w:val="61"/>
              <w:rPr>
                <w:highlight w:val="none"/>
              </w:rPr>
            </w:pPr>
            <w:r>
              <w:rPr>
                <w:rFonts w:hint="eastAsia" w:ascii="宋体" w:hAnsi="宋体"/>
                <w:szCs w:val="24"/>
                <w:highlight w:val="none"/>
              </w:rPr>
              <w:t>投标授权书</w:t>
            </w:r>
          </w:p>
        </w:tc>
        <w:tc>
          <w:tcPr>
            <w:tcW w:w="1417" w:type="dxa"/>
            <w:vAlign w:val="center"/>
          </w:tcPr>
          <w:p w14:paraId="7675C507">
            <w:pPr>
              <w:spacing w:line="360" w:lineRule="auto"/>
              <w:ind w:firstLine="482" w:firstLineChars="200"/>
              <w:jc w:val="center"/>
              <w:rPr>
                <w:rFonts w:ascii="宋体" w:hAnsi="宋体"/>
                <w:b/>
                <w:sz w:val="24"/>
                <w:highlight w:val="none"/>
              </w:rPr>
            </w:pPr>
          </w:p>
        </w:tc>
      </w:tr>
      <w:tr w14:paraId="5B85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4F79C07">
            <w:pPr>
              <w:jc w:val="center"/>
              <w:rPr>
                <w:rFonts w:ascii="Tahoma" w:hAnsi="Tahoma"/>
                <w:sz w:val="24"/>
                <w:highlight w:val="none"/>
              </w:rPr>
            </w:pPr>
            <w:r>
              <w:rPr>
                <w:rFonts w:hint="eastAsia" w:ascii="Tahoma" w:hAnsi="Tahoma"/>
                <w:sz w:val="24"/>
                <w:highlight w:val="none"/>
              </w:rPr>
              <w:t>四</w:t>
            </w:r>
          </w:p>
        </w:tc>
        <w:tc>
          <w:tcPr>
            <w:tcW w:w="6038" w:type="dxa"/>
            <w:vAlign w:val="center"/>
          </w:tcPr>
          <w:p w14:paraId="77FCEA50">
            <w:pPr>
              <w:pStyle w:val="61"/>
              <w:rPr>
                <w:highlight w:val="none"/>
              </w:rPr>
            </w:pPr>
            <w:r>
              <w:rPr>
                <w:rFonts w:hint="eastAsia" w:ascii="宋体" w:hAnsi="宋体"/>
                <w:szCs w:val="24"/>
                <w:highlight w:val="none"/>
              </w:rPr>
              <w:t>投标函</w:t>
            </w:r>
          </w:p>
        </w:tc>
        <w:tc>
          <w:tcPr>
            <w:tcW w:w="1417" w:type="dxa"/>
            <w:vAlign w:val="center"/>
          </w:tcPr>
          <w:p w14:paraId="46F04866">
            <w:pPr>
              <w:spacing w:line="360" w:lineRule="auto"/>
              <w:ind w:firstLine="482" w:firstLineChars="200"/>
              <w:jc w:val="center"/>
              <w:rPr>
                <w:rFonts w:ascii="宋体" w:hAnsi="宋体"/>
                <w:b/>
                <w:sz w:val="24"/>
                <w:highlight w:val="none"/>
              </w:rPr>
            </w:pPr>
          </w:p>
        </w:tc>
      </w:tr>
      <w:tr w14:paraId="0A0B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0633402">
            <w:pPr>
              <w:jc w:val="center"/>
              <w:rPr>
                <w:rFonts w:ascii="Tahoma" w:hAnsi="Tahoma"/>
                <w:sz w:val="24"/>
                <w:highlight w:val="none"/>
              </w:rPr>
            </w:pPr>
            <w:r>
              <w:rPr>
                <w:rFonts w:hint="eastAsia" w:ascii="Tahoma" w:hAnsi="Tahoma"/>
                <w:sz w:val="24"/>
                <w:highlight w:val="none"/>
              </w:rPr>
              <w:t>五</w:t>
            </w:r>
          </w:p>
        </w:tc>
        <w:tc>
          <w:tcPr>
            <w:tcW w:w="6038" w:type="dxa"/>
            <w:vAlign w:val="center"/>
          </w:tcPr>
          <w:p w14:paraId="291030D0">
            <w:pPr>
              <w:rPr>
                <w:rFonts w:ascii="宋体" w:hAnsi="宋体" w:cs="宋体"/>
                <w:sz w:val="24"/>
                <w:highlight w:val="none"/>
              </w:rPr>
            </w:pPr>
            <w:r>
              <w:rPr>
                <w:rFonts w:hint="eastAsia" w:ascii="宋体" w:hAnsi="宋体" w:cs="宋体"/>
                <w:sz w:val="24"/>
                <w:szCs w:val="24"/>
                <w:highlight w:val="none"/>
              </w:rPr>
              <w:t>无重大违法记录声明函、无不良信用记录承诺函</w:t>
            </w:r>
          </w:p>
        </w:tc>
        <w:tc>
          <w:tcPr>
            <w:tcW w:w="1417" w:type="dxa"/>
            <w:vAlign w:val="center"/>
          </w:tcPr>
          <w:p w14:paraId="588BE8F9">
            <w:pPr>
              <w:spacing w:line="360" w:lineRule="auto"/>
              <w:ind w:firstLine="482" w:firstLineChars="200"/>
              <w:jc w:val="center"/>
              <w:rPr>
                <w:rFonts w:ascii="宋体" w:hAnsi="宋体"/>
                <w:b/>
                <w:sz w:val="24"/>
                <w:highlight w:val="none"/>
              </w:rPr>
            </w:pPr>
          </w:p>
        </w:tc>
      </w:tr>
      <w:tr w14:paraId="15EF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3C0A8164">
            <w:pPr>
              <w:jc w:val="center"/>
              <w:rPr>
                <w:rFonts w:ascii="Tahoma" w:hAnsi="Tahoma"/>
                <w:sz w:val="24"/>
                <w:highlight w:val="none"/>
              </w:rPr>
            </w:pPr>
            <w:r>
              <w:rPr>
                <w:rFonts w:hint="eastAsia" w:ascii="Tahoma" w:hAnsi="Tahoma"/>
                <w:sz w:val="24"/>
                <w:highlight w:val="none"/>
              </w:rPr>
              <w:t>六</w:t>
            </w:r>
          </w:p>
        </w:tc>
        <w:tc>
          <w:tcPr>
            <w:tcW w:w="6038" w:type="dxa"/>
            <w:vAlign w:val="center"/>
          </w:tcPr>
          <w:p w14:paraId="3BE8AE19">
            <w:pPr>
              <w:rPr>
                <w:rFonts w:ascii="宋体" w:hAnsi="宋体" w:cs="宋体"/>
                <w:sz w:val="24"/>
                <w:highlight w:val="none"/>
              </w:rPr>
            </w:pPr>
            <w:r>
              <w:rPr>
                <w:rFonts w:hint="eastAsia" w:ascii="宋体" w:hAnsi="宋体" w:cs="宋体"/>
                <w:sz w:val="24"/>
                <w:szCs w:val="24"/>
                <w:highlight w:val="none"/>
              </w:rPr>
              <w:t>响应情况表</w:t>
            </w:r>
          </w:p>
        </w:tc>
        <w:tc>
          <w:tcPr>
            <w:tcW w:w="1417" w:type="dxa"/>
            <w:vAlign w:val="center"/>
          </w:tcPr>
          <w:p w14:paraId="4510AFFD">
            <w:pPr>
              <w:spacing w:line="360" w:lineRule="auto"/>
              <w:ind w:firstLine="482" w:firstLineChars="200"/>
              <w:rPr>
                <w:rFonts w:ascii="宋体" w:hAnsi="宋体"/>
                <w:b/>
                <w:sz w:val="24"/>
                <w:highlight w:val="none"/>
              </w:rPr>
            </w:pPr>
          </w:p>
        </w:tc>
      </w:tr>
      <w:tr w14:paraId="78CE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72FE85A2">
            <w:pPr>
              <w:jc w:val="center"/>
              <w:rPr>
                <w:rFonts w:ascii="Tahoma" w:hAnsi="Tahoma"/>
                <w:sz w:val="24"/>
                <w:highlight w:val="none"/>
              </w:rPr>
            </w:pPr>
            <w:r>
              <w:rPr>
                <w:rFonts w:hint="eastAsia" w:ascii="Tahoma" w:hAnsi="Tahoma"/>
                <w:sz w:val="24"/>
                <w:highlight w:val="none"/>
              </w:rPr>
              <w:t>七</w:t>
            </w:r>
          </w:p>
        </w:tc>
        <w:tc>
          <w:tcPr>
            <w:tcW w:w="6038" w:type="dxa"/>
            <w:vAlign w:val="center"/>
          </w:tcPr>
          <w:p w14:paraId="4CDDF531">
            <w:pPr>
              <w:rPr>
                <w:rFonts w:ascii="宋体" w:hAnsi="宋体" w:cs="宋体"/>
                <w:sz w:val="24"/>
                <w:highlight w:val="none"/>
              </w:rPr>
            </w:pPr>
            <w:r>
              <w:rPr>
                <w:rFonts w:hint="eastAsia" w:ascii="宋体" w:hAnsi="宋体" w:cs="宋体"/>
                <w:sz w:val="24"/>
                <w:szCs w:val="24"/>
                <w:highlight w:val="none"/>
              </w:rPr>
              <w:t>相关服务承诺函</w:t>
            </w:r>
          </w:p>
        </w:tc>
        <w:tc>
          <w:tcPr>
            <w:tcW w:w="1417" w:type="dxa"/>
            <w:vAlign w:val="center"/>
          </w:tcPr>
          <w:p w14:paraId="0EC4B2DE">
            <w:pPr>
              <w:spacing w:line="360" w:lineRule="auto"/>
              <w:ind w:firstLine="482" w:firstLineChars="200"/>
              <w:rPr>
                <w:rFonts w:ascii="宋体" w:hAnsi="宋体"/>
                <w:b/>
                <w:sz w:val="24"/>
                <w:highlight w:val="none"/>
              </w:rPr>
            </w:pPr>
          </w:p>
        </w:tc>
      </w:tr>
      <w:tr w14:paraId="7F58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1F8C8290">
            <w:pPr>
              <w:jc w:val="center"/>
              <w:rPr>
                <w:rFonts w:ascii="Tahoma" w:hAnsi="Tahoma"/>
                <w:sz w:val="24"/>
                <w:highlight w:val="none"/>
              </w:rPr>
            </w:pPr>
            <w:r>
              <w:rPr>
                <w:rFonts w:hint="eastAsia" w:ascii="Tahoma" w:hAnsi="Tahoma"/>
                <w:sz w:val="24"/>
                <w:highlight w:val="none"/>
              </w:rPr>
              <w:t>八</w:t>
            </w:r>
          </w:p>
        </w:tc>
        <w:tc>
          <w:tcPr>
            <w:tcW w:w="6038" w:type="dxa"/>
            <w:vAlign w:val="center"/>
          </w:tcPr>
          <w:p w14:paraId="3FEBCB1F">
            <w:pPr>
              <w:rPr>
                <w:rFonts w:ascii="宋体" w:hAnsi="宋体" w:cs="宋体"/>
                <w:sz w:val="24"/>
                <w:highlight w:val="none"/>
              </w:rPr>
            </w:pPr>
            <w:r>
              <w:rPr>
                <w:rFonts w:hint="eastAsia" w:ascii="宋体" w:hAnsi="宋体" w:cs="宋体"/>
                <w:sz w:val="24"/>
                <w:szCs w:val="24"/>
                <w:highlight w:val="none"/>
              </w:rPr>
              <w:t>谈判文件要求和供应商认为需要提供的其它说明和资料</w:t>
            </w:r>
          </w:p>
        </w:tc>
        <w:tc>
          <w:tcPr>
            <w:tcW w:w="1417" w:type="dxa"/>
            <w:vAlign w:val="center"/>
          </w:tcPr>
          <w:p w14:paraId="27069B1B">
            <w:pPr>
              <w:spacing w:line="360" w:lineRule="auto"/>
              <w:ind w:firstLine="482" w:firstLineChars="200"/>
              <w:rPr>
                <w:rFonts w:ascii="宋体" w:hAnsi="宋体"/>
                <w:b/>
                <w:sz w:val="24"/>
                <w:highlight w:val="none"/>
              </w:rPr>
            </w:pPr>
          </w:p>
        </w:tc>
      </w:tr>
      <w:tr w14:paraId="1F1D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0F4F20D0">
            <w:pPr>
              <w:ind w:firstLine="480" w:firstLineChars="200"/>
              <w:jc w:val="center"/>
              <w:rPr>
                <w:sz w:val="24"/>
                <w:highlight w:val="none"/>
              </w:rPr>
            </w:pPr>
          </w:p>
        </w:tc>
        <w:tc>
          <w:tcPr>
            <w:tcW w:w="6038" w:type="dxa"/>
            <w:vAlign w:val="center"/>
          </w:tcPr>
          <w:p w14:paraId="5C5A8C2F">
            <w:pPr>
              <w:ind w:firstLine="480" w:firstLineChars="200"/>
              <w:rPr>
                <w:sz w:val="24"/>
                <w:highlight w:val="none"/>
              </w:rPr>
            </w:pPr>
          </w:p>
        </w:tc>
        <w:tc>
          <w:tcPr>
            <w:tcW w:w="1417" w:type="dxa"/>
            <w:vAlign w:val="center"/>
          </w:tcPr>
          <w:p w14:paraId="3D7CD27A">
            <w:pPr>
              <w:spacing w:line="360" w:lineRule="auto"/>
              <w:ind w:firstLine="482" w:firstLineChars="200"/>
              <w:rPr>
                <w:rFonts w:ascii="宋体" w:hAnsi="宋体"/>
                <w:b/>
                <w:sz w:val="24"/>
                <w:highlight w:val="none"/>
              </w:rPr>
            </w:pPr>
          </w:p>
        </w:tc>
      </w:tr>
      <w:tr w14:paraId="622D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02C3B60C">
            <w:pPr>
              <w:ind w:firstLine="480" w:firstLineChars="200"/>
              <w:jc w:val="center"/>
              <w:rPr>
                <w:sz w:val="24"/>
                <w:highlight w:val="none"/>
              </w:rPr>
            </w:pPr>
          </w:p>
        </w:tc>
        <w:tc>
          <w:tcPr>
            <w:tcW w:w="6038" w:type="dxa"/>
            <w:vAlign w:val="center"/>
          </w:tcPr>
          <w:p w14:paraId="0695C60D">
            <w:pPr>
              <w:ind w:firstLine="480" w:firstLineChars="200"/>
              <w:rPr>
                <w:sz w:val="24"/>
                <w:highlight w:val="none"/>
              </w:rPr>
            </w:pPr>
          </w:p>
        </w:tc>
        <w:tc>
          <w:tcPr>
            <w:tcW w:w="1417" w:type="dxa"/>
            <w:vAlign w:val="center"/>
          </w:tcPr>
          <w:p w14:paraId="39DCCB51">
            <w:pPr>
              <w:spacing w:line="360" w:lineRule="auto"/>
              <w:ind w:firstLine="482" w:firstLineChars="200"/>
              <w:rPr>
                <w:rFonts w:ascii="宋体" w:hAnsi="宋体"/>
                <w:b/>
                <w:sz w:val="24"/>
                <w:highlight w:val="none"/>
              </w:rPr>
            </w:pPr>
          </w:p>
        </w:tc>
      </w:tr>
      <w:tr w14:paraId="0285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4AB906E">
            <w:pPr>
              <w:ind w:firstLine="480" w:firstLineChars="200"/>
              <w:jc w:val="center"/>
              <w:rPr>
                <w:sz w:val="24"/>
                <w:highlight w:val="none"/>
              </w:rPr>
            </w:pPr>
          </w:p>
        </w:tc>
        <w:tc>
          <w:tcPr>
            <w:tcW w:w="6038" w:type="dxa"/>
            <w:vAlign w:val="center"/>
          </w:tcPr>
          <w:p w14:paraId="5CF99A23">
            <w:pPr>
              <w:ind w:firstLine="480" w:firstLineChars="200"/>
              <w:rPr>
                <w:sz w:val="24"/>
                <w:highlight w:val="none"/>
              </w:rPr>
            </w:pPr>
          </w:p>
        </w:tc>
        <w:tc>
          <w:tcPr>
            <w:tcW w:w="1417" w:type="dxa"/>
            <w:vAlign w:val="center"/>
          </w:tcPr>
          <w:p w14:paraId="0FC2AABE">
            <w:pPr>
              <w:spacing w:line="360" w:lineRule="auto"/>
              <w:ind w:firstLine="482" w:firstLineChars="200"/>
              <w:rPr>
                <w:rFonts w:ascii="宋体" w:hAnsi="宋体"/>
                <w:b/>
                <w:sz w:val="24"/>
                <w:highlight w:val="none"/>
              </w:rPr>
            </w:pPr>
          </w:p>
        </w:tc>
      </w:tr>
      <w:tr w14:paraId="0617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3356EBC">
            <w:pPr>
              <w:ind w:firstLine="480" w:firstLineChars="200"/>
              <w:jc w:val="center"/>
              <w:rPr>
                <w:sz w:val="24"/>
                <w:highlight w:val="none"/>
              </w:rPr>
            </w:pPr>
          </w:p>
        </w:tc>
        <w:tc>
          <w:tcPr>
            <w:tcW w:w="6038" w:type="dxa"/>
            <w:vAlign w:val="center"/>
          </w:tcPr>
          <w:p w14:paraId="195CA255">
            <w:pPr>
              <w:ind w:firstLine="480" w:firstLineChars="200"/>
              <w:rPr>
                <w:sz w:val="24"/>
                <w:highlight w:val="none"/>
              </w:rPr>
            </w:pPr>
          </w:p>
        </w:tc>
        <w:tc>
          <w:tcPr>
            <w:tcW w:w="1417" w:type="dxa"/>
            <w:vAlign w:val="center"/>
          </w:tcPr>
          <w:p w14:paraId="5617F146">
            <w:pPr>
              <w:spacing w:line="360" w:lineRule="auto"/>
              <w:ind w:firstLine="482" w:firstLineChars="200"/>
              <w:rPr>
                <w:rFonts w:ascii="宋体" w:hAnsi="宋体"/>
                <w:b/>
                <w:sz w:val="24"/>
                <w:highlight w:val="none"/>
              </w:rPr>
            </w:pPr>
          </w:p>
        </w:tc>
      </w:tr>
      <w:tr w14:paraId="314B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2A497EF">
            <w:pPr>
              <w:ind w:firstLine="480" w:firstLineChars="200"/>
              <w:jc w:val="center"/>
              <w:rPr>
                <w:sz w:val="24"/>
                <w:highlight w:val="none"/>
              </w:rPr>
            </w:pPr>
          </w:p>
        </w:tc>
        <w:tc>
          <w:tcPr>
            <w:tcW w:w="6038" w:type="dxa"/>
            <w:vAlign w:val="center"/>
          </w:tcPr>
          <w:p w14:paraId="6DC4D51A">
            <w:pPr>
              <w:ind w:firstLine="480" w:firstLineChars="200"/>
              <w:rPr>
                <w:sz w:val="24"/>
                <w:highlight w:val="none"/>
              </w:rPr>
            </w:pPr>
          </w:p>
        </w:tc>
        <w:tc>
          <w:tcPr>
            <w:tcW w:w="1417" w:type="dxa"/>
            <w:vAlign w:val="center"/>
          </w:tcPr>
          <w:p w14:paraId="53673479">
            <w:pPr>
              <w:spacing w:line="360" w:lineRule="auto"/>
              <w:ind w:firstLine="482" w:firstLineChars="200"/>
              <w:rPr>
                <w:rFonts w:ascii="宋体" w:hAnsi="宋体"/>
                <w:b/>
                <w:sz w:val="24"/>
                <w:highlight w:val="none"/>
              </w:rPr>
            </w:pPr>
          </w:p>
        </w:tc>
      </w:tr>
      <w:tr w14:paraId="6BC5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417B0560">
            <w:pPr>
              <w:ind w:firstLine="480" w:firstLineChars="200"/>
              <w:jc w:val="center"/>
              <w:rPr>
                <w:sz w:val="24"/>
                <w:highlight w:val="none"/>
              </w:rPr>
            </w:pPr>
          </w:p>
        </w:tc>
        <w:tc>
          <w:tcPr>
            <w:tcW w:w="6038" w:type="dxa"/>
            <w:vAlign w:val="center"/>
          </w:tcPr>
          <w:p w14:paraId="5316F05C">
            <w:pPr>
              <w:ind w:firstLine="480" w:firstLineChars="200"/>
              <w:rPr>
                <w:sz w:val="24"/>
                <w:highlight w:val="none"/>
              </w:rPr>
            </w:pPr>
          </w:p>
        </w:tc>
        <w:tc>
          <w:tcPr>
            <w:tcW w:w="1417" w:type="dxa"/>
            <w:vAlign w:val="center"/>
          </w:tcPr>
          <w:p w14:paraId="347B392C">
            <w:pPr>
              <w:spacing w:line="360" w:lineRule="auto"/>
              <w:ind w:firstLine="482" w:firstLineChars="200"/>
              <w:rPr>
                <w:rFonts w:ascii="宋体" w:hAnsi="宋体"/>
                <w:b/>
                <w:sz w:val="24"/>
                <w:highlight w:val="none"/>
              </w:rPr>
            </w:pPr>
          </w:p>
        </w:tc>
      </w:tr>
      <w:tr w14:paraId="00CC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58ABA5BE">
            <w:pPr>
              <w:ind w:firstLine="480" w:firstLineChars="200"/>
              <w:jc w:val="center"/>
              <w:rPr>
                <w:sz w:val="24"/>
                <w:highlight w:val="none"/>
              </w:rPr>
            </w:pPr>
          </w:p>
        </w:tc>
        <w:tc>
          <w:tcPr>
            <w:tcW w:w="6038" w:type="dxa"/>
            <w:vAlign w:val="center"/>
          </w:tcPr>
          <w:p w14:paraId="2CBE6D4D">
            <w:pPr>
              <w:ind w:firstLine="480" w:firstLineChars="200"/>
              <w:rPr>
                <w:sz w:val="24"/>
                <w:highlight w:val="none"/>
              </w:rPr>
            </w:pPr>
          </w:p>
        </w:tc>
        <w:tc>
          <w:tcPr>
            <w:tcW w:w="1417" w:type="dxa"/>
            <w:vAlign w:val="center"/>
          </w:tcPr>
          <w:p w14:paraId="0957DE3A">
            <w:pPr>
              <w:spacing w:line="360" w:lineRule="auto"/>
              <w:ind w:firstLine="480" w:firstLineChars="200"/>
              <w:rPr>
                <w:rFonts w:ascii="宋体" w:hAnsi="宋体"/>
                <w:sz w:val="24"/>
                <w:highlight w:val="none"/>
              </w:rPr>
            </w:pPr>
          </w:p>
        </w:tc>
      </w:tr>
      <w:tr w14:paraId="697F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2C349DF5">
            <w:pPr>
              <w:ind w:firstLine="480" w:firstLineChars="200"/>
              <w:jc w:val="center"/>
              <w:rPr>
                <w:sz w:val="24"/>
                <w:highlight w:val="none"/>
              </w:rPr>
            </w:pPr>
          </w:p>
        </w:tc>
        <w:tc>
          <w:tcPr>
            <w:tcW w:w="6038" w:type="dxa"/>
            <w:vAlign w:val="center"/>
          </w:tcPr>
          <w:p w14:paraId="6D215D14">
            <w:pPr>
              <w:ind w:firstLine="480" w:firstLineChars="200"/>
              <w:rPr>
                <w:sz w:val="24"/>
                <w:highlight w:val="none"/>
              </w:rPr>
            </w:pPr>
          </w:p>
        </w:tc>
        <w:tc>
          <w:tcPr>
            <w:tcW w:w="1417" w:type="dxa"/>
            <w:vAlign w:val="center"/>
          </w:tcPr>
          <w:p w14:paraId="51A671DF">
            <w:pPr>
              <w:spacing w:line="500" w:lineRule="exact"/>
              <w:ind w:firstLine="560" w:firstLineChars="200"/>
              <w:rPr>
                <w:rFonts w:ascii="宋体" w:hAnsi="宋体"/>
                <w:sz w:val="28"/>
                <w:highlight w:val="none"/>
              </w:rPr>
            </w:pPr>
          </w:p>
        </w:tc>
      </w:tr>
    </w:tbl>
    <w:p w14:paraId="72D1CB9D">
      <w:pPr>
        <w:spacing w:line="360" w:lineRule="auto"/>
        <w:ind w:firstLine="482" w:firstLineChars="200"/>
        <w:jc w:val="center"/>
        <w:rPr>
          <w:rFonts w:ascii="宋体" w:hAnsi="宋体"/>
          <w:b/>
          <w:sz w:val="24"/>
          <w:highlight w:val="none"/>
        </w:rPr>
      </w:pPr>
    </w:p>
    <w:p w14:paraId="56FF3994">
      <w:pPr>
        <w:spacing w:line="360" w:lineRule="auto"/>
        <w:ind w:firstLine="482" w:firstLineChars="200"/>
        <w:jc w:val="center"/>
        <w:rPr>
          <w:rFonts w:ascii="宋体" w:hAnsi="宋体"/>
          <w:b/>
          <w:sz w:val="24"/>
          <w:highlight w:val="none"/>
        </w:rPr>
      </w:pPr>
    </w:p>
    <w:p w14:paraId="59B326FF">
      <w:pPr>
        <w:spacing w:line="360" w:lineRule="auto"/>
        <w:ind w:firstLine="482" w:firstLineChars="200"/>
        <w:jc w:val="center"/>
        <w:rPr>
          <w:rFonts w:ascii="宋体" w:hAnsi="宋体"/>
          <w:b/>
          <w:sz w:val="24"/>
          <w:highlight w:val="none"/>
        </w:rPr>
      </w:pPr>
    </w:p>
    <w:p w14:paraId="2EF69D03">
      <w:pPr>
        <w:rPr>
          <w:rFonts w:ascii="宋体" w:hAnsi="宋体" w:cs="宋体"/>
          <w:sz w:val="24"/>
          <w:szCs w:val="24"/>
          <w:highlight w:val="none"/>
        </w:rPr>
      </w:pPr>
      <w:bookmarkStart w:id="29" w:name="_Toc15957"/>
      <w:r>
        <w:rPr>
          <w:rFonts w:hint="eastAsia" w:ascii="宋体" w:hAnsi="宋体" w:cs="宋体"/>
          <w:sz w:val="24"/>
          <w:szCs w:val="24"/>
          <w:highlight w:val="none"/>
        </w:rPr>
        <w:br w:type="page"/>
      </w:r>
    </w:p>
    <w:p w14:paraId="34D44B82">
      <w:pPr>
        <w:pStyle w:val="3"/>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附件一</w:t>
      </w:r>
      <w:bookmarkEnd w:id="29"/>
    </w:p>
    <w:p w14:paraId="1BAF3BB1">
      <w:pPr>
        <w:pStyle w:val="3"/>
        <w:spacing w:before="0" w:after="0" w:line="560" w:lineRule="exact"/>
        <w:ind w:firstLine="482" w:firstLineChars="200"/>
        <w:jc w:val="center"/>
        <w:rPr>
          <w:rFonts w:ascii="宋体" w:hAnsi="宋体" w:eastAsia="宋体" w:cs="宋体"/>
          <w:sz w:val="24"/>
          <w:szCs w:val="24"/>
          <w:highlight w:val="none"/>
        </w:rPr>
      </w:pPr>
      <w:bookmarkStart w:id="30" w:name="_Toc5601"/>
      <w:r>
        <w:rPr>
          <w:rFonts w:hint="eastAsia" w:ascii="宋体" w:hAnsi="宋体" w:eastAsia="宋体" w:cs="宋体"/>
          <w:sz w:val="24"/>
          <w:szCs w:val="24"/>
          <w:highlight w:val="none"/>
          <w:lang w:eastAsia="zh-CN"/>
        </w:rPr>
        <w:t>六安市社会福利院智能化维保项目</w:t>
      </w:r>
      <w:r>
        <w:rPr>
          <w:rFonts w:hint="eastAsia" w:ascii="宋体" w:hAnsi="宋体" w:eastAsia="宋体" w:cs="宋体"/>
          <w:sz w:val="24"/>
          <w:szCs w:val="24"/>
          <w:highlight w:val="none"/>
        </w:rPr>
        <w:t>报价单</w:t>
      </w:r>
      <w:bookmarkEnd w:id="30"/>
    </w:p>
    <w:tbl>
      <w:tblPr>
        <w:tblStyle w:val="35"/>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5432"/>
        <w:gridCol w:w="1944"/>
      </w:tblGrid>
      <w:tr w14:paraId="440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43" w:type="dxa"/>
            <w:vAlign w:val="center"/>
          </w:tcPr>
          <w:p w14:paraId="22DC3DF6">
            <w:pPr>
              <w:jc w:val="center"/>
              <w:rPr>
                <w:rFonts w:ascii="宋体" w:hAnsi="宋体"/>
                <w:b/>
                <w:sz w:val="24"/>
                <w:szCs w:val="24"/>
                <w:highlight w:val="none"/>
              </w:rPr>
            </w:pPr>
            <w:r>
              <w:rPr>
                <w:rFonts w:hint="eastAsia" w:ascii="宋体" w:hAnsi="宋体"/>
                <w:b/>
                <w:sz w:val="24"/>
                <w:szCs w:val="24"/>
                <w:highlight w:val="none"/>
              </w:rPr>
              <w:t>序号</w:t>
            </w:r>
          </w:p>
        </w:tc>
        <w:tc>
          <w:tcPr>
            <w:tcW w:w="5432" w:type="dxa"/>
            <w:vAlign w:val="center"/>
          </w:tcPr>
          <w:p w14:paraId="54A9C504">
            <w:pPr>
              <w:jc w:val="center"/>
              <w:rPr>
                <w:rFonts w:ascii="宋体" w:hAnsi="宋体"/>
                <w:b/>
                <w:sz w:val="24"/>
                <w:szCs w:val="24"/>
                <w:highlight w:val="none"/>
              </w:rPr>
            </w:pPr>
            <w:r>
              <w:rPr>
                <w:rFonts w:hint="eastAsia" w:ascii="宋体" w:hAnsi="宋体"/>
                <w:b/>
                <w:sz w:val="24"/>
                <w:szCs w:val="24"/>
                <w:highlight w:val="none"/>
                <w:lang w:val="en-US" w:eastAsia="zh-CN"/>
              </w:rPr>
              <w:t>项目名称</w:t>
            </w:r>
          </w:p>
        </w:tc>
        <w:tc>
          <w:tcPr>
            <w:tcW w:w="1944" w:type="dxa"/>
            <w:vAlign w:val="center"/>
          </w:tcPr>
          <w:p w14:paraId="67429C01">
            <w:pPr>
              <w:jc w:val="center"/>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报</w:t>
            </w:r>
            <w:r>
              <w:rPr>
                <w:rFonts w:hint="eastAsia" w:ascii="宋体" w:hAnsi="宋体"/>
                <w:b/>
                <w:sz w:val="24"/>
                <w:szCs w:val="24"/>
                <w:highlight w:val="none"/>
              </w:rPr>
              <w:t>价</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元/年</w:t>
            </w:r>
            <w:r>
              <w:rPr>
                <w:rFonts w:hint="eastAsia" w:ascii="宋体" w:hAnsi="宋体"/>
                <w:b/>
                <w:sz w:val="24"/>
                <w:szCs w:val="24"/>
                <w:highlight w:val="none"/>
                <w:lang w:eastAsia="zh-CN"/>
              </w:rPr>
              <w:t>）</w:t>
            </w:r>
          </w:p>
        </w:tc>
      </w:tr>
      <w:tr w14:paraId="6397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3" w:type="dxa"/>
            <w:tcBorders>
              <w:bottom w:val="single" w:color="auto" w:sz="4" w:space="0"/>
            </w:tcBorders>
            <w:vAlign w:val="center"/>
          </w:tcPr>
          <w:p w14:paraId="7CC32E08">
            <w:pPr>
              <w:jc w:val="center"/>
              <w:rPr>
                <w:rFonts w:ascii="宋体" w:hAnsi="宋体"/>
                <w:bCs/>
                <w:sz w:val="24"/>
                <w:szCs w:val="24"/>
                <w:highlight w:val="none"/>
              </w:rPr>
            </w:pPr>
            <w:r>
              <w:rPr>
                <w:rFonts w:hint="eastAsia" w:ascii="宋体" w:hAnsi="宋体"/>
                <w:bCs/>
                <w:sz w:val="24"/>
                <w:szCs w:val="24"/>
                <w:highlight w:val="none"/>
              </w:rPr>
              <w:t>1</w:t>
            </w:r>
          </w:p>
        </w:tc>
        <w:tc>
          <w:tcPr>
            <w:tcW w:w="5432" w:type="dxa"/>
            <w:vAlign w:val="center"/>
          </w:tcPr>
          <w:p w14:paraId="58B99859">
            <w:pPr>
              <w:ind w:firstLine="480" w:firstLineChars="200"/>
              <w:jc w:val="center"/>
              <w:rPr>
                <w:rFonts w:ascii="宋体" w:hAnsi="宋体"/>
                <w:bCs/>
                <w:sz w:val="24"/>
                <w:szCs w:val="24"/>
                <w:highlight w:val="none"/>
              </w:rPr>
            </w:pPr>
            <w:r>
              <w:rPr>
                <w:rFonts w:hint="eastAsia" w:ascii="宋体" w:hAnsi="宋体"/>
                <w:bCs/>
                <w:sz w:val="24"/>
                <w:szCs w:val="24"/>
                <w:highlight w:val="none"/>
                <w:lang w:eastAsia="zh-CN"/>
              </w:rPr>
              <w:t>六安市社会福利院智能化维保项目</w:t>
            </w:r>
          </w:p>
        </w:tc>
        <w:tc>
          <w:tcPr>
            <w:tcW w:w="1944" w:type="dxa"/>
            <w:vAlign w:val="center"/>
          </w:tcPr>
          <w:p w14:paraId="78F46F5D">
            <w:pPr>
              <w:ind w:firstLine="480" w:firstLineChars="200"/>
              <w:jc w:val="center"/>
              <w:rPr>
                <w:rFonts w:ascii="宋体" w:hAnsi="宋体"/>
                <w:bCs/>
                <w:sz w:val="24"/>
                <w:szCs w:val="24"/>
                <w:highlight w:val="none"/>
              </w:rPr>
            </w:pPr>
          </w:p>
        </w:tc>
      </w:tr>
    </w:tbl>
    <w:p w14:paraId="61BD92EE">
      <w:pPr>
        <w:snapToGrid w:val="0"/>
        <w:spacing w:line="360" w:lineRule="auto"/>
        <w:ind w:firstLine="480" w:firstLineChars="200"/>
        <w:rPr>
          <w:rFonts w:ascii="宋体" w:hAnsi="宋体"/>
          <w:bCs/>
          <w:sz w:val="24"/>
          <w:szCs w:val="24"/>
          <w:highlight w:val="none"/>
        </w:rPr>
      </w:pPr>
    </w:p>
    <w:p w14:paraId="36A88D99">
      <w:pPr>
        <w:snapToGrid w:val="0"/>
        <w:spacing w:line="360" w:lineRule="auto"/>
        <w:ind w:firstLine="480" w:firstLineChars="200"/>
        <w:rPr>
          <w:rFonts w:ascii="宋体" w:hAnsi="宋体"/>
          <w:bCs/>
          <w:sz w:val="24"/>
          <w:szCs w:val="24"/>
          <w:highlight w:val="none"/>
        </w:rPr>
      </w:pPr>
    </w:p>
    <w:p w14:paraId="5730E125">
      <w:pPr>
        <w:spacing w:line="360" w:lineRule="auto"/>
        <w:ind w:right="480" w:firstLine="482" w:firstLineChars="200"/>
        <w:jc w:val="center"/>
        <w:rPr>
          <w:rFonts w:ascii="宋体" w:hAnsi="宋体"/>
          <w:b/>
          <w:bCs/>
          <w:sz w:val="24"/>
          <w:szCs w:val="24"/>
          <w:highlight w:val="none"/>
        </w:rPr>
      </w:pPr>
    </w:p>
    <w:p w14:paraId="7C9103B0">
      <w:pPr>
        <w:spacing w:line="360" w:lineRule="auto"/>
        <w:ind w:right="480" w:firstLine="482" w:firstLineChars="200"/>
        <w:jc w:val="center"/>
        <w:rPr>
          <w:rFonts w:ascii="宋体" w:hAnsi="宋体"/>
          <w:b/>
          <w:bCs/>
          <w:sz w:val="24"/>
          <w:szCs w:val="24"/>
          <w:highlight w:val="none"/>
        </w:rPr>
      </w:pPr>
      <w:r>
        <w:rPr>
          <w:rFonts w:hint="eastAsia" w:ascii="宋体" w:hAnsi="宋体"/>
          <w:b/>
          <w:bCs/>
          <w:sz w:val="24"/>
          <w:szCs w:val="24"/>
          <w:highlight w:val="none"/>
        </w:rPr>
        <w:t xml:space="preserve">                             </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 xml:space="preserve"> 投标供应商签章：</w:t>
      </w:r>
    </w:p>
    <w:p w14:paraId="2CE85595">
      <w:pPr>
        <w:ind w:firstLine="482" w:firstLineChars="200"/>
        <w:jc w:val="right"/>
        <w:rPr>
          <w:rFonts w:ascii="宋体" w:hAnsi="宋体"/>
          <w:b/>
          <w:bCs/>
          <w:sz w:val="24"/>
          <w:szCs w:val="24"/>
          <w:highlight w:val="none"/>
        </w:rPr>
      </w:pPr>
      <w:r>
        <w:rPr>
          <w:rFonts w:hint="eastAsia" w:ascii="宋体" w:hAnsi="宋体"/>
          <w:b/>
          <w:bCs/>
          <w:sz w:val="24"/>
          <w:szCs w:val="24"/>
          <w:highlight w:val="none"/>
        </w:rPr>
        <w:t>日    期：</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年</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月</w:t>
      </w:r>
      <w:r>
        <w:rPr>
          <w:rFonts w:hint="eastAsia" w:ascii="宋体" w:hAnsi="宋体"/>
          <w:b/>
          <w:bCs/>
          <w:sz w:val="24"/>
          <w:szCs w:val="24"/>
          <w:highlight w:val="none"/>
          <w:lang w:val="en-US" w:eastAsia="zh-CN"/>
        </w:rPr>
        <w:t xml:space="preserve">   </w:t>
      </w:r>
      <w:r>
        <w:rPr>
          <w:rFonts w:hint="eastAsia" w:ascii="宋体" w:hAnsi="宋体"/>
          <w:b/>
          <w:bCs/>
          <w:sz w:val="24"/>
          <w:szCs w:val="24"/>
          <w:highlight w:val="none"/>
        </w:rPr>
        <w:t>日</w:t>
      </w:r>
    </w:p>
    <w:p w14:paraId="6E7BE191">
      <w:pPr>
        <w:adjustRightInd w:val="0"/>
        <w:snapToGrid w:val="0"/>
        <w:spacing w:line="360" w:lineRule="auto"/>
        <w:ind w:firstLine="482" w:firstLineChars="200"/>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 xml:space="preserve">  </w:t>
      </w:r>
    </w:p>
    <w:p w14:paraId="4A942786">
      <w:pPr>
        <w:adjustRightInd w:val="0"/>
        <w:snapToGrid w:val="0"/>
        <w:spacing w:line="360" w:lineRule="auto"/>
        <w:ind w:firstLine="482" w:firstLineChars="200"/>
        <w:rPr>
          <w:rFonts w:ascii="宋体" w:hAnsi="宋体"/>
          <w:b/>
          <w:sz w:val="24"/>
          <w:szCs w:val="24"/>
          <w:highlight w:val="none"/>
        </w:rPr>
      </w:pPr>
    </w:p>
    <w:p w14:paraId="2C3922E0">
      <w:pPr>
        <w:adjustRightInd w:val="0"/>
        <w:snapToGrid w:val="0"/>
        <w:spacing w:line="360" w:lineRule="auto"/>
        <w:ind w:firstLine="482" w:firstLineChars="200"/>
        <w:rPr>
          <w:b/>
          <w:sz w:val="24"/>
          <w:szCs w:val="24"/>
          <w:highlight w:val="none"/>
        </w:rPr>
      </w:pPr>
      <w:r>
        <w:rPr>
          <w:rFonts w:hint="eastAsia" w:ascii="宋体" w:hAnsi="宋体"/>
          <w:b/>
          <w:sz w:val="24"/>
          <w:szCs w:val="24"/>
          <w:highlight w:val="none"/>
        </w:rPr>
        <w:t>注：表中所列服务为对应本项目需求的全部服务内容。如有漏项或缺项，投标供应商承担全部责任。</w:t>
      </w:r>
    </w:p>
    <w:p w14:paraId="57062B17">
      <w:pPr>
        <w:spacing w:line="360" w:lineRule="auto"/>
        <w:ind w:firstLine="480" w:firstLineChars="200"/>
        <w:rPr>
          <w:sz w:val="24"/>
          <w:szCs w:val="24"/>
          <w:highlight w:val="none"/>
        </w:rPr>
      </w:pPr>
    </w:p>
    <w:p w14:paraId="532953CC">
      <w:pPr>
        <w:spacing w:line="360" w:lineRule="auto"/>
        <w:ind w:firstLine="480" w:firstLineChars="200"/>
        <w:rPr>
          <w:sz w:val="24"/>
          <w:szCs w:val="24"/>
          <w:highlight w:val="none"/>
        </w:rPr>
      </w:pPr>
    </w:p>
    <w:p w14:paraId="4FC1FD4E">
      <w:pPr>
        <w:spacing w:line="360" w:lineRule="auto"/>
        <w:ind w:firstLine="480" w:firstLineChars="200"/>
        <w:rPr>
          <w:sz w:val="24"/>
          <w:szCs w:val="24"/>
          <w:highlight w:val="none"/>
        </w:rPr>
      </w:pPr>
    </w:p>
    <w:p w14:paraId="129D06A0">
      <w:pPr>
        <w:spacing w:line="360" w:lineRule="auto"/>
        <w:ind w:firstLine="480" w:firstLineChars="200"/>
        <w:rPr>
          <w:sz w:val="24"/>
          <w:szCs w:val="24"/>
          <w:highlight w:val="none"/>
        </w:rPr>
      </w:pPr>
    </w:p>
    <w:p w14:paraId="32553826">
      <w:pPr>
        <w:spacing w:line="360" w:lineRule="auto"/>
        <w:ind w:firstLine="480" w:firstLineChars="200"/>
        <w:rPr>
          <w:sz w:val="24"/>
          <w:szCs w:val="24"/>
          <w:highlight w:val="none"/>
        </w:rPr>
      </w:pPr>
    </w:p>
    <w:p w14:paraId="34C9C3CE">
      <w:pPr>
        <w:spacing w:line="360" w:lineRule="auto"/>
        <w:ind w:firstLine="480" w:firstLineChars="200"/>
        <w:rPr>
          <w:sz w:val="24"/>
          <w:szCs w:val="24"/>
          <w:highlight w:val="none"/>
        </w:rPr>
      </w:pPr>
    </w:p>
    <w:p w14:paraId="4019A5C8">
      <w:pPr>
        <w:spacing w:line="360" w:lineRule="auto"/>
        <w:ind w:firstLine="480" w:firstLineChars="200"/>
        <w:rPr>
          <w:sz w:val="24"/>
          <w:szCs w:val="24"/>
          <w:highlight w:val="none"/>
        </w:rPr>
      </w:pPr>
    </w:p>
    <w:p w14:paraId="311AD129">
      <w:pPr>
        <w:ind w:firstLine="643" w:firstLineChars="200"/>
        <w:jc w:val="left"/>
        <w:rPr>
          <w:rFonts w:ascii="宋体" w:hAnsi="宋体"/>
          <w:b/>
          <w:sz w:val="32"/>
          <w:szCs w:val="32"/>
          <w:highlight w:val="none"/>
        </w:rPr>
      </w:pPr>
      <w:r>
        <w:rPr>
          <w:rFonts w:hint="eastAsia" w:ascii="宋体" w:hAnsi="宋体"/>
          <w:b/>
          <w:sz w:val="32"/>
          <w:szCs w:val="32"/>
          <w:highlight w:val="none"/>
        </w:rPr>
        <w:br w:type="page"/>
      </w:r>
    </w:p>
    <w:p w14:paraId="570E10C7">
      <w:pPr>
        <w:pStyle w:val="3"/>
        <w:spacing w:before="0" w:after="0" w:line="560" w:lineRule="exact"/>
        <w:ind w:firstLine="482" w:firstLineChars="200"/>
        <w:rPr>
          <w:rFonts w:ascii="宋体" w:hAnsi="宋体" w:eastAsia="宋体" w:cs="宋体"/>
          <w:sz w:val="24"/>
          <w:szCs w:val="24"/>
          <w:highlight w:val="none"/>
        </w:rPr>
      </w:pPr>
      <w:bookmarkStart w:id="31" w:name="_Toc21877"/>
      <w:r>
        <w:rPr>
          <w:rFonts w:hint="eastAsia" w:ascii="宋体" w:hAnsi="宋体" w:eastAsia="宋体" w:cs="宋体"/>
          <w:sz w:val="24"/>
          <w:szCs w:val="24"/>
          <w:highlight w:val="none"/>
        </w:rPr>
        <w:t>附件二</w:t>
      </w:r>
      <w:bookmarkEnd w:id="31"/>
    </w:p>
    <w:p w14:paraId="49D28377">
      <w:pPr>
        <w:pStyle w:val="3"/>
        <w:spacing w:before="0" w:after="0" w:line="560" w:lineRule="exact"/>
        <w:ind w:firstLine="482" w:firstLineChars="200"/>
        <w:jc w:val="center"/>
        <w:rPr>
          <w:rFonts w:ascii="宋体" w:hAnsi="宋体" w:eastAsia="宋体" w:cs="宋体"/>
          <w:sz w:val="24"/>
          <w:szCs w:val="24"/>
          <w:highlight w:val="none"/>
        </w:rPr>
      </w:pPr>
      <w:bookmarkStart w:id="32" w:name="_Toc17280"/>
      <w:r>
        <w:rPr>
          <w:rFonts w:hint="eastAsia" w:ascii="宋体" w:hAnsi="宋体" w:eastAsia="宋体" w:cs="宋体"/>
          <w:sz w:val="24"/>
          <w:szCs w:val="24"/>
          <w:highlight w:val="none"/>
        </w:rPr>
        <w:t>供应商基本信息</w:t>
      </w:r>
      <w:bookmarkEnd w:id="32"/>
    </w:p>
    <w:p w14:paraId="09B9CC5F">
      <w:pPr>
        <w:pStyle w:val="33"/>
        <w:ind w:firstLine="480" w:firstLineChars="200"/>
        <w:rPr>
          <w:highlight w:val="none"/>
        </w:rPr>
      </w:pPr>
    </w:p>
    <w:p w14:paraId="01C2BEA4">
      <w:pPr>
        <w:pStyle w:val="3"/>
        <w:spacing w:before="0" w:after="0" w:line="560" w:lineRule="exact"/>
        <w:ind w:firstLine="482" w:firstLineChars="200"/>
        <w:rPr>
          <w:rFonts w:ascii="宋体" w:hAnsi="宋体" w:eastAsia="宋体" w:cs="宋体"/>
          <w:sz w:val="24"/>
          <w:szCs w:val="24"/>
          <w:highlight w:val="none"/>
        </w:rPr>
      </w:pPr>
      <w:bookmarkStart w:id="33" w:name="_Toc13504"/>
      <w:r>
        <w:rPr>
          <w:rFonts w:hint="eastAsia" w:ascii="宋体" w:hAnsi="宋体" w:eastAsia="宋体" w:cs="宋体"/>
          <w:sz w:val="24"/>
          <w:szCs w:val="24"/>
          <w:highlight w:val="none"/>
        </w:rPr>
        <w:t>附件三</w:t>
      </w:r>
      <w:bookmarkEnd w:id="33"/>
    </w:p>
    <w:p w14:paraId="16EA57D5">
      <w:pPr>
        <w:pStyle w:val="3"/>
        <w:spacing w:before="0" w:after="0" w:line="560" w:lineRule="exact"/>
        <w:ind w:firstLine="482" w:firstLineChars="200"/>
        <w:jc w:val="center"/>
        <w:rPr>
          <w:rFonts w:ascii="宋体" w:hAnsi="宋体" w:eastAsia="宋体" w:cs="宋体"/>
          <w:sz w:val="24"/>
          <w:szCs w:val="24"/>
          <w:highlight w:val="none"/>
        </w:rPr>
      </w:pPr>
      <w:bookmarkStart w:id="34" w:name="_Toc10696"/>
      <w:r>
        <w:rPr>
          <w:rFonts w:hint="eastAsia" w:ascii="宋体" w:hAnsi="宋体" w:eastAsia="宋体" w:cs="宋体"/>
          <w:sz w:val="24"/>
          <w:szCs w:val="24"/>
          <w:highlight w:val="none"/>
        </w:rPr>
        <w:t>投标授权书</w:t>
      </w:r>
      <w:bookmarkEnd w:id="34"/>
    </w:p>
    <w:p w14:paraId="66AD6027">
      <w:pPr>
        <w:ind w:firstLine="480" w:firstLineChars="200"/>
        <w:rPr>
          <w:rFonts w:ascii="宋体" w:hAnsi="宋体"/>
          <w:sz w:val="24"/>
          <w:szCs w:val="24"/>
          <w:highlight w:val="none"/>
        </w:rPr>
      </w:pPr>
    </w:p>
    <w:p w14:paraId="76D19A05">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致：_________________</w:t>
      </w:r>
    </w:p>
    <w:p w14:paraId="5DC9B97A">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本授权书声明：（供应商名称）的（法人代表姓名）授权（被授权人的姓名）为我方就编号项目投标活动的合法代理人，以我方名义全权处理与该项目投标、签订合同以及合同执行有关的一切事务。</w:t>
      </w:r>
    </w:p>
    <w:p w14:paraId="07AFB187">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特此声明。</w:t>
      </w:r>
    </w:p>
    <w:p w14:paraId="25EE923E">
      <w:pPr>
        <w:spacing w:line="360" w:lineRule="auto"/>
        <w:ind w:firstLine="480" w:firstLineChars="200"/>
        <w:jc w:val="left"/>
        <w:rPr>
          <w:rFonts w:ascii="宋体" w:hAnsi="宋体"/>
          <w:sz w:val="24"/>
          <w:szCs w:val="24"/>
          <w:highlight w:val="none"/>
        </w:rPr>
      </w:pPr>
    </w:p>
    <w:p w14:paraId="5371237E">
      <w:pPr>
        <w:spacing w:line="360" w:lineRule="auto"/>
        <w:ind w:firstLine="482" w:firstLineChars="200"/>
        <w:jc w:val="left"/>
        <w:rPr>
          <w:rFonts w:ascii="宋体" w:hAnsi="宋体"/>
          <w:sz w:val="24"/>
          <w:szCs w:val="24"/>
          <w:highlight w:val="none"/>
          <w:u w:val="single"/>
        </w:rPr>
      </w:pPr>
      <w:r>
        <w:rPr>
          <w:rFonts w:hint="eastAsia" w:ascii="宋体" w:hAnsi="宋体"/>
          <w:b/>
          <w:bCs/>
          <w:sz w:val="24"/>
          <w:szCs w:val="24"/>
          <w:highlight w:val="none"/>
        </w:rPr>
        <w:t>法定代表人签字：</w:t>
      </w:r>
    </w:p>
    <w:p w14:paraId="6E0477D9">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职    务：</w:t>
      </w:r>
    </w:p>
    <w:p w14:paraId="1955D0E5">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p>
    <w:p w14:paraId="62DCC45E">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p>
    <w:p w14:paraId="1C3D23EF">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代理人（被授权人）：</w:t>
      </w:r>
    </w:p>
    <w:p w14:paraId="2F8A1F6D">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          职    务：</w:t>
      </w:r>
    </w:p>
    <w:p w14:paraId="64305C5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p>
    <w:p w14:paraId="52E8FF29">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p>
    <w:p w14:paraId="0D9CD378">
      <w:pPr>
        <w:spacing w:line="360" w:lineRule="auto"/>
        <w:ind w:firstLine="480" w:firstLineChars="200"/>
        <w:jc w:val="left"/>
        <w:rPr>
          <w:rFonts w:ascii="宋体" w:hAnsi="宋体"/>
          <w:sz w:val="24"/>
          <w:szCs w:val="24"/>
          <w:highlight w:val="none"/>
        </w:rPr>
      </w:pPr>
    </w:p>
    <w:p w14:paraId="5D047C39">
      <w:pPr>
        <w:wordWrap w:val="0"/>
        <w:spacing w:line="360" w:lineRule="auto"/>
        <w:ind w:firstLine="480" w:firstLineChars="200"/>
        <w:jc w:val="right"/>
        <w:rPr>
          <w:rFonts w:ascii="宋体" w:hAnsi="宋体"/>
          <w:sz w:val="24"/>
          <w:szCs w:val="24"/>
          <w:highlight w:val="none"/>
        </w:rPr>
      </w:pPr>
    </w:p>
    <w:p w14:paraId="6A94105C">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0BE378E3">
      <w:pPr>
        <w:tabs>
          <w:tab w:val="left" w:pos="630"/>
        </w:tabs>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日期：</w:t>
      </w:r>
    </w:p>
    <w:p w14:paraId="0CA7E2BE">
      <w:pPr>
        <w:pStyle w:val="3"/>
        <w:spacing w:before="0" w:after="0" w:line="560" w:lineRule="exact"/>
        <w:ind w:firstLine="482" w:firstLineChars="200"/>
        <w:rPr>
          <w:rFonts w:ascii="宋体" w:hAnsi="宋体" w:eastAsia="宋体" w:cs="宋体"/>
          <w:sz w:val="24"/>
          <w:szCs w:val="24"/>
          <w:highlight w:val="none"/>
        </w:rPr>
      </w:pPr>
      <w:bookmarkStart w:id="35" w:name="_Toc16258"/>
      <w:r>
        <w:rPr>
          <w:rFonts w:hint="eastAsia" w:ascii="宋体" w:hAnsi="宋体" w:eastAsia="宋体" w:cs="宋体"/>
          <w:sz w:val="24"/>
          <w:szCs w:val="24"/>
          <w:highlight w:val="none"/>
        </w:rPr>
        <w:t>附件四</w:t>
      </w:r>
      <w:bookmarkEnd w:id="35"/>
    </w:p>
    <w:p w14:paraId="0D53A2F9">
      <w:pPr>
        <w:rPr>
          <w:rFonts w:hint="eastAsia" w:ascii="宋体" w:hAnsi="宋体" w:eastAsia="宋体" w:cs="宋体"/>
          <w:sz w:val="24"/>
          <w:szCs w:val="24"/>
          <w:highlight w:val="none"/>
        </w:rPr>
      </w:pPr>
      <w:bookmarkStart w:id="36" w:name="_Toc29263"/>
      <w:bookmarkStart w:id="37" w:name="_Toc417045478"/>
      <w:r>
        <w:rPr>
          <w:rFonts w:hint="eastAsia" w:ascii="宋体" w:hAnsi="宋体" w:eastAsia="宋体" w:cs="宋体"/>
          <w:sz w:val="24"/>
          <w:szCs w:val="24"/>
          <w:highlight w:val="none"/>
        </w:rPr>
        <w:br w:type="page"/>
      </w:r>
    </w:p>
    <w:p w14:paraId="1E93F4BA">
      <w:pPr>
        <w:pStyle w:val="3"/>
        <w:spacing w:before="0" w:after="0" w:line="560" w:lineRule="exact"/>
        <w:ind w:firstLine="482"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投标函</w:t>
      </w:r>
      <w:bookmarkEnd w:id="36"/>
    </w:p>
    <w:p w14:paraId="030E1462">
      <w:pPr>
        <w:spacing w:line="360" w:lineRule="auto"/>
        <w:ind w:firstLine="480" w:firstLineChars="200"/>
        <w:rPr>
          <w:rFonts w:ascii="宋体" w:hAnsi="宋体"/>
          <w:sz w:val="24"/>
          <w:szCs w:val="24"/>
          <w:highlight w:val="none"/>
        </w:rPr>
      </w:pPr>
      <w:r>
        <w:rPr>
          <w:rFonts w:hint="eastAsia" w:ascii="宋体" w:hAnsi="宋体"/>
          <w:sz w:val="24"/>
          <w:szCs w:val="24"/>
          <w:highlight w:val="none"/>
        </w:rPr>
        <w:t>致：XXX（代理机构名称）</w:t>
      </w:r>
    </w:p>
    <w:p w14:paraId="7709FED5">
      <w:pPr>
        <w:spacing w:line="360" w:lineRule="auto"/>
        <w:ind w:firstLine="480" w:firstLineChars="200"/>
        <w:rPr>
          <w:rFonts w:ascii="宋体" w:hAnsi="宋体"/>
          <w:sz w:val="24"/>
          <w:szCs w:val="24"/>
          <w:highlight w:val="none"/>
        </w:rPr>
      </w:pPr>
      <w:r>
        <w:rPr>
          <w:rFonts w:hint="eastAsia" w:ascii="宋体" w:hAnsi="宋体"/>
          <w:sz w:val="24"/>
          <w:szCs w:val="24"/>
          <w:highlight w:val="none"/>
        </w:rPr>
        <w:t>1、根据项目编号：号谈判公告的内容，我方决定参加贵方组织的“”项目的竞争性谈判采购。我方授权(姓名)代表我方___（投标单位的名称）全权处理本项目投标的有关事宜。</w:t>
      </w:r>
    </w:p>
    <w:p w14:paraId="57CE37C3">
      <w:pPr>
        <w:spacing w:line="360" w:lineRule="auto"/>
        <w:ind w:firstLine="480" w:firstLineChars="200"/>
        <w:rPr>
          <w:rFonts w:ascii="宋体" w:hAnsi="宋体"/>
          <w:sz w:val="24"/>
          <w:szCs w:val="24"/>
          <w:highlight w:val="none"/>
        </w:rPr>
      </w:pPr>
      <w:r>
        <w:rPr>
          <w:rFonts w:hint="eastAsia" w:ascii="宋体" w:hAnsi="宋体"/>
          <w:sz w:val="24"/>
          <w:szCs w:val="24"/>
          <w:highlight w:val="none"/>
        </w:rPr>
        <w:t>2、我方愿意按照采购书规定的各项要求，向买方提供所需的货物服务。</w:t>
      </w:r>
    </w:p>
    <w:p w14:paraId="1E8EFB4F">
      <w:pPr>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3、一旦我方中标，我方将严格履行合同规定的责任和义务，保证于买方要求的日期内完成项目的施工、安装、调试，并交付买方验收、使用。</w:t>
      </w:r>
    </w:p>
    <w:p w14:paraId="60DCD52B">
      <w:pPr>
        <w:spacing w:line="360" w:lineRule="auto"/>
        <w:ind w:firstLine="480" w:firstLineChars="200"/>
        <w:rPr>
          <w:rFonts w:ascii="宋体" w:hAnsi="宋体"/>
          <w:sz w:val="24"/>
          <w:szCs w:val="24"/>
          <w:highlight w:val="none"/>
        </w:rPr>
      </w:pPr>
      <w:r>
        <w:rPr>
          <w:rFonts w:hint="eastAsia" w:ascii="宋体" w:hAnsi="宋体"/>
          <w:sz w:val="24"/>
          <w:szCs w:val="24"/>
          <w:highlight w:val="none"/>
        </w:rPr>
        <w:t>4、我方同意按照采购文件的要求，向贵方递交投标保证金。并且承诺，在采购有效期内如果我方撤回投标文件或中标后拒绝签订合同，我方将放弃要求退还该投标保证金的权力。</w:t>
      </w:r>
    </w:p>
    <w:p w14:paraId="7A4E2F92">
      <w:pPr>
        <w:spacing w:line="360" w:lineRule="auto"/>
        <w:ind w:firstLine="480" w:firstLineChars="200"/>
        <w:rPr>
          <w:rFonts w:ascii="宋体" w:hAnsi="宋体"/>
          <w:sz w:val="24"/>
          <w:szCs w:val="24"/>
          <w:highlight w:val="none"/>
        </w:rPr>
      </w:pPr>
      <w:r>
        <w:rPr>
          <w:rFonts w:hint="eastAsia" w:ascii="宋体" w:hAnsi="宋体"/>
          <w:sz w:val="24"/>
          <w:szCs w:val="24"/>
          <w:highlight w:val="none"/>
        </w:rPr>
        <w:t>5、如我公司成交，我公司承诺愿意按谈判文件规定缴纳履约保证金。</w:t>
      </w:r>
    </w:p>
    <w:p w14:paraId="35840644">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6、我方愿意提供贵方可能另外要求的、与投标有关的文件资料，并保证我方已提供和将要提供的文件是真实的、准确的。</w:t>
      </w:r>
    </w:p>
    <w:p w14:paraId="69C14F2F">
      <w:pPr>
        <w:tabs>
          <w:tab w:val="left" w:pos="0"/>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7、我方完全理解贵方不一定将合同授予最低报价的供应商。</w:t>
      </w:r>
    </w:p>
    <w:p w14:paraId="084E06A4">
      <w:pPr>
        <w:tabs>
          <w:tab w:val="left" w:pos="0"/>
          <w:tab w:val="left" w:pos="840"/>
        </w:tabs>
        <w:spacing w:line="360" w:lineRule="auto"/>
        <w:ind w:firstLine="480" w:firstLineChars="200"/>
        <w:jc w:val="left"/>
        <w:rPr>
          <w:rFonts w:ascii="宋体" w:hAnsi="宋体"/>
          <w:sz w:val="24"/>
          <w:szCs w:val="24"/>
          <w:highlight w:val="none"/>
        </w:rPr>
      </w:pPr>
    </w:p>
    <w:p w14:paraId="6EBBD57B">
      <w:pPr>
        <w:tabs>
          <w:tab w:val="left" w:pos="0"/>
          <w:tab w:val="left" w:pos="840"/>
        </w:tabs>
        <w:ind w:firstLine="480" w:firstLineChars="200"/>
        <w:rPr>
          <w:rFonts w:ascii="宋体" w:hAnsi="宋体"/>
          <w:sz w:val="24"/>
          <w:szCs w:val="24"/>
          <w:highlight w:val="none"/>
        </w:rPr>
      </w:pPr>
    </w:p>
    <w:p w14:paraId="35E34C36">
      <w:pPr>
        <w:tabs>
          <w:tab w:val="left" w:pos="0"/>
          <w:tab w:val="left" w:pos="840"/>
        </w:tabs>
        <w:ind w:firstLine="480" w:firstLineChars="200"/>
        <w:rPr>
          <w:rFonts w:ascii="宋体" w:hAnsi="宋体"/>
          <w:sz w:val="24"/>
          <w:szCs w:val="24"/>
          <w:highlight w:val="none"/>
        </w:rPr>
      </w:pPr>
    </w:p>
    <w:p w14:paraId="3F464B86">
      <w:pPr>
        <w:tabs>
          <w:tab w:val="left" w:pos="0"/>
          <w:tab w:val="left" w:pos="840"/>
        </w:tabs>
        <w:ind w:firstLine="480" w:firstLineChars="200"/>
        <w:rPr>
          <w:rFonts w:ascii="宋体" w:hAnsi="宋体"/>
          <w:sz w:val="24"/>
          <w:szCs w:val="24"/>
          <w:highlight w:val="none"/>
        </w:rPr>
      </w:pPr>
    </w:p>
    <w:p w14:paraId="768398C4">
      <w:pPr>
        <w:tabs>
          <w:tab w:val="left" w:pos="0"/>
          <w:tab w:val="left" w:pos="840"/>
        </w:tabs>
        <w:ind w:firstLine="480" w:firstLineChars="200"/>
        <w:rPr>
          <w:rFonts w:ascii="宋体" w:hAnsi="宋体"/>
          <w:sz w:val="24"/>
          <w:szCs w:val="24"/>
          <w:highlight w:val="none"/>
        </w:rPr>
      </w:pPr>
    </w:p>
    <w:p w14:paraId="2A1C007B">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7BCB1265">
      <w:pPr>
        <w:tabs>
          <w:tab w:val="left" w:pos="630"/>
        </w:tabs>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日期：</w:t>
      </w:r>
    </w:p>
    <w:p w14:paraId="1AC77C92">
      <w:pPr>
        <w:pStyle w:val="4"/>
        <w:ind w:firstLine="482" w:firstLineChars="200"/>
        <w:rPr>
          <w:sz w:val="24"/>
          <w:szCs w:val="24"/>
          <w:highlight w:val="none"/>
          <w:lang w:val="en-US"/>
        </w:rPr>
      </w:pPr>
    </w:p>
    <w:p w14:paraId="683DB94D">
      <w:pPr>
        <w:ind w:firstLine="420" w:firstLineChars="200"/>
        <w:rPr>
          <w:highlight w:val="none"/>
        </w:rPr>
      </w:pPr>
    </w:p>
    <w:p w14:paraId="33BCD795">
      <w:pPr>
        <w:ind w:firstLine="420" w:firstLineChars="200"/>
        <w:rPr>
          <w:highlight w:val="none"/>
        </w:rPr>
      </w:pPr>
    </w:p>
    <w:p w14:paraId="6445EEE9">
      <w:pPr>
        <w:pStyle w:val="3"/>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75EB07A4">
      <w:pPr>
        <w:pStyle w:val="3"/>
        <w:spacing w:before="0" w:after="0" w:line="560" w:lineRule="exact"/>
        <w:ind w:firstLine="482" w:firstLineChars="200"/>
        <w:rPr>
          <w:rFonts w:ascii="宋体" w:hAnsi="宋体" w:eastAsia="宋体" w:cs="宋体"/>
          <w:sz w:val="24"/>
          <w:szCs w:val="24"/>
          <w:highlight w:val="none"/>
        </w:rPr>
      </w:pPr>
      <w:bookmarkStart w:id="38" w:name="_Toc18090"/>
      <w:r>
        <w:rPr>
          <w:rFonts w:hint="eastAsia" w:ascii="宋体" w:hAnsi="宋体" w:eastAsia="宋体" w:cs="宋体"/>
          <w:sz w:val="24"/>
          <w:szCs w:val="24"/>
          <w:highlight w:val="none"/>
        </w:rPr>
        <w:t>附件</w:t>
      </w:r>
      <w:bookmarkEnd w:id="37"/>
      <w:r>
        <w:rPr>
          <w:rFonts w:hint="eastAsia" w:ascii="宋体" w:hAnsi="宋体" w:eastAsia="宋体" w:cs="宋体"/>
          <w:sz w:val="24"/>
          <w:szCs w:val="24"/>
          <w:highlight w:val="none"/>
        </w:rPr>
        <w:t>五</w:t>
      </w:r>
      <w:bookmarkEnd w:id="38"/>
    </w:p>
    <w:bookmarkEnd w:id="25"/>
    <w:p w14:paraId="4E96CCEC">
      <w:pPr>
        <w:pStyle w:val="3"/>
        <w:spacing w:before="0" w:after="0" w:line="560" w:lineRule="exact"/>
        <w:ind w:firstLine="482" w:firstLineChars="200"/>
        <w:jc w:val="center"/>
        <w:rPr>
          <w:rFonts w:ascii="宋体" w:hAnsi="宋体" w:eastAsia="宋体" w:cs="宋体"/>
          <w:sz w:val="24"/>
          <w:szCs w:val="24"/>
          <w:highlight w:val="none"/>
          <w:lang w:val="zh-CN"/>
        </w:rPr>
      </w:pPr>
      <w:bookmarkStart w:id="39" w:name="_Toc26949"/>
      <w:r>
        <w:rPr>
          <w:rFonts w:hint="eastAsia" w:ascii="宋体" w:hAnsi="宋体" w:eastAsia="宋体" w:cs="宋体"/>
          <w:sz w:val="24"/>
          <w:szCs w:val="24"/>
          <w:highlight w:val="none"/>
          <w:lang w:val="zh-CN"/>
        </w:rPr>
        <w:t>无重大违法记录声明函</w:t>
      </w:r>
      <w:bookmarkEnd w:id="39"/>
    </w:p>
    <w:p w14:paraId="0F0CA337">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14:paraId="6651C57A">
      <w:pPr>
        <w:spacing w:line="360" w:lineRule="auto"/>
        <w:ind w:firstLine="480" w:firstLineChars="200"/>
        <w:rPr>
          <w:rFonts w:ascii="宋体" w:hAnsi="宋体"/>
          <w:sz w:val="24"/>
          <w:szCs w:val="24"/>
          <w:highlight w:val="none"/>
        </w:rPr>
      </w:pPr>
    </w:p>
    <w:p w14:paraId="13B8761F">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本公司对上述声明的真实性负责。如有虚假，将依法承担相应责任。</w:t>
      </w:r>
    </w:p>
    <w:p w14:paraId="6B306E64">
      <w:pPr>
        <w:spacing w:line="360" w:lineRule="auto"/>
        <w:ind w:firstLine="480" w:firstLineChars="200"/>
        <w:rPr>
          <w:rFonts w:ascii="宋体" w:hAnsi="宋体"/>
          <w:sz w:val="24"/>
          <w:szCs w:val="24"/>
          <w:highlight w:val="none"/>
        </w:rPr>
      </w:pPr>
    </w:p>
    <w:p w14:paraId="3DB6BDD3">
      <w:pPr>
        <w:tabs>
          <w:tab w:val="left" w:pos="630"/>
        </w:tabs>
        <w:spacing w:line="360" w:lineRule="auto"/>
        <w:ind w:firstLine="480" w:firstLineChars="200"/>
        <w:rPr>
          <w:rFonts w:ascii="宋体" w:hAnsi="宋体"/>
          <w:sz w:val="24"/>
          <w:szCs w:val="24"/>
          <w:highlight w:val="none"/>
        </w:rPr>
      </w:pPr>
    </w:p>
    <w:p w14:paraId="560A21CA">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6C08B7B1">
      <w:pPr>
        <w:tabs>
          <w:tab w:val="left" w:pos="630"/>
        </w:tabs>
        <w:spacing w:line="360" w:lineRule="auto"/>
        <w:ind w:firstLine="482" w:firstLineChars="200"/>
        <w:rPr>
          <w:rFonts w:ascii="宋体" w:hAnsi="宋体"/>
          <w:b/>
          <w:bCs/>
          <w:sz w:val="24"/>
          <w:szCs w:val="24"/>
          <w:highlight w:val="none"/>
          <w:lang w:val="zh-CN"/>
        </w:rPr>
      </w:pPr>
      <w:r>
        <w:rPr>
          <w:rFonts w:hint="eastAsia" w:ascii="宋体" w:hAnsi="宋体"/>
          <w:b/>
          <w:bCs/>
          <w:sz w:val="24"/>
          <w:szCs w:val="24"/>
          <w:highlight w:val="none"/>
        </w:rPr>
        <w:t>日期：</w:t>
      </w:r>
    </w:p>
    <w:p w14:paraId="0C656F63">
      <w:pPr>
        <w:tabs>
          <w:tab w:val="left" w:pos="630"/>
        </w:tabs>
        <w:spacing w:line="360" w:lineRule="auto"/>
        <w:ind w:firstLine="482" w:firstLineChars="200"/>
        <w:rPr>
          <w:rFonts w:ascii="宋体" w:hAnsi="宋体"/>
          <w:b/>
          <w:sz w:val="24"/>
          <w:szCs w:val="24"/>
          <w:highlight w:val="none"/>
          <w:lang w:val="zh-CN"/>
        </w:rPr>
      </w:pPr>
    </w:p>
    <w:p w14:paraId="18E66A5E">
      <w:pPr>
        <w:tabs>
          <w:tab w:val="left" w:pos="630"/>
        </w:tabs>
        <w:spacing w:afterLines="50" w:line="360" w:lineRule="auto"/>
        <w:ind w:firstLine="482" w:firstLineChars="200"/>
        <w:jc w:val="center"/>
        <w:rPr>
          <w:rFonts w:ascii="宋体" w:hAnsi="宋体"/>
          <w:sz w:val="24"/>
          <w:szCs w:val="24"/>
          <w:highlight w:val="none"/>
        </w:rPr>
      </w:pPr>
      <w:r>
        <w:rPr>
          <w:rFonts w:hint="eastAsia" w:ascii="宋体" w:hAnsi="宋体"/>
          <w:b/>
          <w:sz w:val="24"/>
          <w:szCs w:val="24"/>
          <w:highlight w:val="none"/>
          <w:lang w:val="zh-CN"/>
        </w:rPr>
        <w:t>无不良信用记录承诺函</w:t>
      </w:r>
    </w:p>
    <w:p w14:paraId="743A2CD1">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本公司郑重承诺，我公司无以下不良信用记录情形：</w:t>
      </w:r>
    </w:p>
    <w:p w14:paraId="16D6056B">
      <w:pPr>
        <w:spacing w:line="360" w:lineRule="auto"/>
        <w:ind w:firstLine="480" w:firstLineChars="200"/>
        <w:rPr>
          <w:rFonts w:ascii="宋体" w:hAnsi="宋体"/>
          <w:sz w:val="24"/>
          <w:szCs w:val="24"/>
          <w:highlight w:val="none"/>
        </w:rPr>
      </w:pPr>
      <w:r>
        <w:rPr>
          <w:rFonts w:hint="eastAsia" w:ascii="宋体" w:hAnsi="宋体"/>
          <w:sz w:val="24"/>
          <w:szCs w:val="24"/>
          <w:highlight w:val="none"/>
        </w:rPr>
        <w:t>1、公司被人民法院列入失信被执行人；</w:t>
      </w:r>
    </w:p>
    <w:p w14:paraId="1E4DF628">
      <w:pPr>
        <w:spacing w:line="360" w:lineRule="auto"/>
        <w:ind w:firstLine="480" w:firstLineChars="200"/>
        <w:rPr>
          <w:rFonts w:ascii="宋体" w:hAnsi="宋体"/>
          <w:sz w:val="24"/>
          <w:szCs w:val="24"/>
          <w:highlight w:val="none"/>
        </w:rPr>
      </w:pPr>
      <w:r>
        <w:rPr>
          <w:rFonts w:hint="eastAsia" w:ascii="宋体" w:hAnsi="宋体"/>
          <w:sz w:val="24"/>
          <w:szCs w:val="24"/>
          <w:highlight w:val="none"/>
        </w:rPr>
        <w:t>2、公司、法定代表人或拟派项目经理（项目负责人）被人民检察院列入行贿犯罪档案；</w:t>
      </w:r>
    </w:p>
    <w:p w14:paraId="66F8EF8D">
      <w:pPr>
        <w:spacing w:line="360" w:lineRule="auto"/>
        <w:ind w:firstLine="480" w:firstLineChars="200"/>
        <w:rPr>
          <w:rFonts w:ascii="宋体" w:hAnsi="宋体"/>
          <w:sz w:val="24"/>
          <w:szCs w:val="24"/>
          <w:highlight w:val="none"/>
        </w:rPr>
      </w:pPr>
      <w:r>
        <w:rPr>
          <w:rFonts w:hint="eastAsia" w:ascii="宋体" w:hAnsi="宋体"/>
          <w:sz w:val="24"/>
          <w:szCs w:val="24"/>
          <w:highlight w:val="none"/>
        </w:rPr>
        <w:t>3、公司被市场监督管理部门列入企业经营异常名录；</w:t>
      </w:r>
    </w:p>
    <w:p w14:paraId="17D9D1F1">
      <w:pPr>
        <w:spacing w:line="360" w:lineRule="auto"/>
        <w:ind w:firstLine="480" w:firstLineChars="200"/>
        <w:rPr>
          <w:rFonts w:ascii="宋体" w:hAnsi="宋体"/>
          <w:sz w:val="24"/>
          <w:szCs w:val="24"/>
          <w:highlight w:val="none"/>
        </w:rPr>
      </w:pPr>
      <w:r>
        <w:rPr>
          <w:rFonts w:hint="eastAsia" w:ascii="宋体" w:hAnsi="宋体"/>
          <w:sz w:val="24"/>
          <w:szCs w:val="24"/>
          <w:highlight w:val="none"/>
        </w:rPr>
        <w:t>4、公司被税务部门列入重大税收违法案件当事人名单的；</w:t>
      </w:r>
    </w:p>
    <w:p w14:paraId="3EEB17B2">
      <w:pPr>
        <w:spacing w:line="360" w:lineRule="auto"/>
        <w:ind w:firstLine="480" w:firstLineChars="200"/>
        <w:rPr>
          <w:rFonts w:ascii="宋体" w:hAnsi="宋体"/>
          <w:sz w:val="24"/>
          <w:szCs w:val="24"/>
          <w:highlight w:val="none"/>
        </w:rPr>
      </w:pPr>
      <w:r>
        <w:rPr>
          <w:rFonts w:hint="eastAsia" w:ascii="宋体" w:hAnsi="宋体"/>
          <w:sz w:val="24"/>
          <w:szCs w:val="24"/>
          <w:highlight w:val="none"/>
        </w:rPr>
        <w:t>5、公司被政府采购监管部门列入政府采购严重违法失信行为记录名单。</w:t>
      </w:r>
    </w:p>
    <w:p w14:paraId="38DC1B3B">
      <w:pPr>
        <w:spacing w:line="360" w:lineRule="auto"/>
        <w:ind w:firstLine="480" w:firstLineChars="200"/>
        <w:rPr>
          <w:rFonts w:ascii="宋体" w:hAnsi="宋体" w:cs="宋体"/>
          <w:kern w:val="0"/>
          <w:sz w:val="32"/>
          <w:szCs w:val="32"/>
          <w:highlight w:val="none"/>
        </w:rPr>
      </w:pPr>
      <w:r>
        <w:rPr>
          <w:rFonts w:ascii="宋体" w:hAnsi="宋体"/>
          <w:sz w:val="24"/>
          <w:szCs w:val="24"/>
          <w:highlight w:val="none"/>
        </w:rPr>
        <w:t>我公司已就上述不良信用行为按照</w:t>
      </w:r>
      <w:r>
        <w:rPr>
          <w:rFonts w:hint="eastAsia" w:ascii="宋体" w:hAnsi="宋体"/>
          <w:sz w:val="24"/>
          <w:szCs w:val="24"/>
          <w:highlight w:val="none"/>
        </w:rPr>
        <w:t>谈判文件中供应商须知前附表</w:t>
      </w:r>
      <w:r>
        <w:rPr>
          <w:rFonts w:ascii="宋体" w:hAnsi="宋体"/>
          <w:sz w:val="24"/>
          <w:szCs w:val="24"/>
          <w:highlight w:val="none"/>
        </w:rPr>
        <w:t>规定进行了查询</w:t>
      </w:r>
      <w:r>
        <w:rPr>
          <w:rFonts w:hint="eastAsia" w:ascii="宋体" w:hAnsi="宋体"/>
          <w:sz w:val="24"/>
          <w:szCs w:val="24"/>
          <w:highlight w:val="none"/>
        </w:rPr>
        <w:t>。</w:t>
      </w:r>
      <w:r>
        <w:rPr>
          <w:rFonts w:ascii="宋体" w:hAnsi="宋体"/>
          <w:sz w:val="24"/>
          <w:szCs w:val="24"/>
          <w:highlight w:val="none"/>
        </w:rPr>
        <w:t>我公司承诺</w:t>
      </w:r>
      <w:r>
        <w:rPr>
          <w:rFonts w:hint="eastAsia" w:ascii="宋体" w:hAnsi="宋体"/>
          <w:sz w:val="24"/>
          <w:szCs w:val="24"/>
          <w:highlight w:val="none"/>
        </w:rPr>
        <w:t>：</w:t>
      </w:r>
      <w:r>
        <w:rPr>
          <w:rFonts w:ascii="宋体" w:hAnsi="宋体"/>
          <w:sz w:val="24"/>
          <w:szCs w:val="24"/>
          <w:highlight w:val="none"/>
        </w:rPr>
        <w:t>合同签订前，若我公司具有不良信用记录情形，贵方可取消我公司</w:t>
      </w:r>
      <w:r>
        <w:rPr>
          <w:rFonts w:hint="eastAsia" w:ascii="宋体" w:hAnsi="宋体"/>
          <w:sz w:val="24"/>
          <w:szCs w:val="24"/>
          <w:highlight w:val="none"/>
        </w:rPr>
        <w:t>成交</w:t>
      </w:r>
      <w:r>
        <w:rPr>
          <w:rFonts w:ascii="宋体" w:hAnsi="宋体"/>
          <w:sz w:val="24"/>
          <w:szCs w:val="24"/>
          <w:highlight w:val="none"/>
        </w:rPr>
        <w:t xml:space="preserve">资格或者不授予合同，所有责任由我公司自行承担。同时，我公司愿意无条件接受监管部门的调查处理。 </w:t>
      </w:r>
    </w:p>
    <w:p w14:paraId="38766001">
      <w:pPr>
        <w:tabs>
          <w:tab w:val="left" w:pos="630"/>
        </w:tabs>
        <w:spacing w:line="360" w:lineRule="auto"/>
        <w:ind w:firstLine="480" w:firstLineChars="200"/>
        <w:rPr>
          <w:rFonts w:ascii="宋体" w:hAnsi="宋体"/>
          <w:sz w:val="24"/>
          <w:szCs w:val="24"/>
          <w:highlight w:val="none"/>
        </w:rPr>
      </w:pPr>
    </w:p>
    <w:p w14:paraId="79AA2DB4">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供应商签章：</w:t>
      </w:r>
    </w:p>
    <w:p w14:paraId="7B5088FB">
      <w:pPr>
        <w:tabs>
          <w:tab w:val="left" w:pos="630"/>
        </w:tabs>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日期：</w:t>
      </w:r>
      <w:bookmarkStart w:id="40" w:name="_Toc363199274"/>
    </w:p>
    <w:p w14:paraId="18EEC698">
      <w:pPr>
        <w:pStyle w:val="3"/>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25522F38">
      <w:pPr>
        <w:pStyle w:val="3"/>
        <w:spacing w:before="0" w:after="0" w:line="560" w:lineRule="exact"/>
        <w:ind w:firstLine="482" w:firstLineChars="200"/>
        <w:rPr>
          <w:rFonts w:ascii="宋体" w:hAnsi="宋体" w:eastAsia="宋体" w:cs="宋体"/>
          <w:sz w:val="24"/>
          <w:szCs w:val="24"/>
          <w:highlight w:val="none"/>
        </w:rPr>
      </w:pPr>
      <w:bookmarkStart w:id="41" w:name="_Toc12443"/>
      <w:r>
        <w:rPr>
          <w:rFonts w:hint="eastAsia" w:ascii="宋体" w:hAnsi="宋体" w:eastAsia="宋体" w:cs="宋体"/>
          <w:sz w:val="24"/>
          <w:szCs w:val="24"/>
          <w:highlight w:val="none"/>
        </w:rPr>
        <w:t>附件</w:t>
      </w:r>
      <w:bookmarkEnd w:id="40"/>
      <w:r>
        <w:rPr>
          <w:rFonts w:hint="eastAsia" w:ascii="宋体" w:hAnsi="宋体" w:eastAsia="宋体" w:cs="宋体"/>
          <w:sz w:val="24"/>
          <w:szCs w:val="24"/>
          <w:highlight w:val="none"/>
        </w:rPr>
        <w:t>六</w:t>
      </w:r>
      <w:bookmarkEnd w:id="41"/>
    </w:p>
    <w:p w14:paraId="4197DAF8">
      <w:pPr>
        <w:pStyle w:val="3"/>
        <w:spacing w:before="0" w:after="0" w:line="560" w:lineRule="exact"/>
        <w:ind w:firstLine="482" w:firstLineChars="200"/>
        <w:jc w:val="center"/>
        <w:rPr>
          <w:rFonts w:ascii="宋体" w:hAnsi="宋体" w:eastAsia="宋体" w:cs="宋体"/>
          <w:sz w:val="24"/>
          <w:szCs w:val="24"/>
          <w:highlight w:val="none"/>
          <w:lang w:val="zh-CN"/>
        </w:rPr>
      </w:pPr>
      <w:bookmarkStart w:id="42" w:name="_Toc25238"/>
      <w:r>
        <w:rPr>
          <w:rFonts w:hint="eastAsia" w:ascii="宋体" w:hAnsi="宋体" w:eastAsia="宋体" w:cs="宋体"/>
          <w:sz w:val="24"/>
          <w:szCs w:val="24"/>
          <w:highlight w:val="none"/>
          <w:lang w:val="zh-CN"/>
        </w:rPr>
        <w:t>响应情况表</w:t>
      </w:r>
      <w:bookmarkEnd w:id="42"/>
    </w:p>
    <w:p w14:paraId="2EED4599">
      <w:pPr>
        <w:ind w:firstLine="480" w:firstLineChars="200"/>
        <w:jc w:val="center"/>
        <w:rPr>
          <w:bCs/>
          <w:sz w:val="24"/>
          <w:szCs w:val="24"/>
          <w:highlight w:val="none"/>
          <w:lang w:val="zh-CN"/>
        </w:rPr>
      </w:pPr>
    </w:p>
    <w:tbl>
      <w:tblPr>
        <w:tblStyle w:val="3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0C68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EB27901">
            <w:pPr>
              <w:ind w:firstLine="482" w:firstLineChars="200"/>
              <w:jc w:val="center"/>
              <w:rPr>
                <w:rFonts w:ascii="宋体" w:cs="宋体"/>
                <w:b/>
                <w:sz w:val="24"/>
                <w:szCs w:val="21"/>
                <w:highlight w:val="none"/>
              </w:rPr>
            </w:pPr>
            <w:bookmarkStart w:id="43" w:name="_Toc471299110"/>
            <w:r>
              <w:rPr>
                <w:rFonts w:hint="eastAsia" w:ascii="宋体" w:hAnsi="宋体" w:cs="宋体"/>
                <w:b/>
                <w:sz w:val="24"/>
                <w:szCs w:val="21"/>
                <w:highlight w:val="none"/>
              </w:rPr>
              <w:t>按谈判文件规定填写</w:t>
            </w:r>
          </w:p>
        </w:tc>
        <w:tc>
          <w:tcPr>
            <w:tcW w:w="4200" w:type="dxa"/>
            <w:gridSpan w:val="2"/>
            <w:vAlign w:val="center"/>
          </w:tcPr>
          <w:p w14:paraId="3CABE3FA">
            <w:pPr>
              <w:ind w:firstLine="482" w:firstLineChars="200"/>
              <w:jc w:val="center"/>
              <w:rPr>
                <w:rFonts w:ascii="宋体" w:cs="宋体"/>
                <w:b/>
                <w:sz w:val="24"/>
                <w:szCs w:val="21"/>
                <w:highlight w:val="none"/>
              </w:rPr>
            </w:pPr>
            <w:r>
              <w:rPr>
                <w:rFonts w:hint="eastAsia" w:ascii="宋体" w:hAnsi="宋体" w:cs="宋体"/>
                <w:b/>
                <w:sz w:val="24"/>
                <w:szCs w:val="21"/>
                <w:highlight w:val="none"/>
              </w:rPr>
              <w:t>按供应商所投内容填写</w:t>
            </w:r>
          </w:p>
        </w:tc>
      </w:tr>
      <w:tr w14:paraId="15AF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43C5C474">
            <w:pPr>
              <w:rPr>
                <w:rFonts w:ascii="宋体" w:cs="宋体"/>
                <w:b/>
                <w:sz w:val="24"/>
                <w:szCs w:val="21"/>
                <w:highlight w:val="none"/>
              </w:rPr>
            </w:pPr>
            <w:r>
              <w:rPr>
                <w:rFonts w:hint="eastAsia" w:ascii="宋体" w:hAnsi="宋体" w:cs="宋体"/>
                <w:b/>
                <w:sz w:val="24"/>
                <w:szCs w:val="21"/>
                <w:highlight w:val="none"/>
              </w:rPr>
              <w:t>序号</w:t>
            </w:r>
          </w:p>
        </w:tc>
        <w:tc>
          <w:tcPr>
            <w:tcW w:w="1794" w:type="dxa"/>
            <w:vAlign w:val="center"/>
          </w:tcPr>
          <w:p w14:paraId="285E0F2E">
            <w:pPr>
              <w:ind w:firstLine="482" w:firstLineChars="200"/>
              <w:rPr>
                <w:rFonts w:ascii="宋体" w:cs="宋体"/>
                <w:b/>
                <w:sz w:val="24"/>
                <w:szCs w:val="21"/>
                <w:highlight w:val="none"/>
              </w:rPr>
            </w:pPr>
            <w:r>
              <w:rPr>
                <w:rFonts w:hint="eastAsia" w:ascii="宋体" w:hAnsi="宋体" w:cs="宋体"/>
                <w:b/>
                <w:sz w:val="24"/>
                <w:szCs w:val="21"/>
                <w:highlight w:val="none"/>
              </w:rPr>
              <w:t>内容</w:t>
            </w:r>
          </w:p>
        </w:tc>
        <w:tc>
          <w:tcPr>
            <w:tcW w:w="2196" w:type="dxa"/>
            <w:vAlign w:val="center"/>
          </w:tcPr>
          <w:p w14:paraId="35B01445">
            <w:pPr>
              <w:jc w:val="center"/>
              <w:rPr>
                <w:rFonts w:ascii="宋体" w:cs="宋体"/>
                <w:b/>
                <w:sz w:val="24"/>
                <w:szCs w:val="21"/>
                <w:highlight w:val="none"/>
              </w:rPr>
            </w:pPr>
            <w:r>
              <w:rPr>
                <w:rFonts w:hint="eastAsia" w:ascii="宋体" w:hAnsi="宋体" w:cs="宋体"/>
                <w:b/>
                <w:sz w:val="24"/>
                <w:szCs w:val="21"/>
                <w:highlight w:val="none"/>
              </w:rPr>
              <w:t>谈判文件要求</w:t>
            </w:r>
          </w:p>
        </w:tc>
        <w:tc>
          <w:tcPr>
            <w:tcW w:w="2222" w:type="dxa"/>
            <w:vAlign w:val="center"/>
          </w:tcPr>
          <w:p w14:paraId="0F595FC5">
            <w:pPr>
              <w:ind w:firstLine="482" w:firstLineChars="200"/>
              <w:rPr>
                <w:rFonts w:ascii="宋体" w:cs="宋体"/>
                <w:b/>
                <w:sz w:val="24"/>
                <w:szCs w:val="21"/>
                <w:highlight w:val="none"/>
              </w:rPr>
            </w:pPr>
            <w:r>
              <w:rPr>
                <w:rFonts w:hint="eastAsia" w:ascii="宋体" w:hAnsi="宋体" w:cs="宋体"/>
                <w:b/>
                <w:sz w:val="24"/>
                <w:szCs w:val="21"/>
                <w:highlight w:val="none"/>
              </w:rPr>
              <w:t>响应承诺</w:t>
            </w:r>
          </w:p>
        </w:tc>
        <w:tc>
          <w:tcPr>
            <w:tcW w:w="1978" w:type="dxa"/>
            <w:vAlign w:val="center"/>
          </w:tcPr>
          <w:p w14:paraId="5FEB3D61">
            <w:pPr>
              <w:ind w:firstLine="482" w:firstLineChars="200"/>
              <w:rPr>
                <w:rFonts w:ascii="宋体" w:cs="宋体"/>
                <w:b/>
                <w:sz w:val="24"/>
                <w:szCs w:val="21"/>
                <w:highlight w:val="none"/>
              </w:rPr>
            </w:pPr>
            <w:r>
              <w:rPr>
                <w:rFonts w:hint="eastAsia" w:ascii="宋体" w:hAnsi="宋体" w:cs="宋体"/>
                <w:b/>
                <w:sz w:val="24"/>
                <w:szCs w:val="21"/>
                <w:highlight w:val="none"/>
              </w:rPr>
              <w:t>偏离说明</w:t>
            </w:r>
          </w:p>
        </w:tc>
      </w:tr>
      <w:tr w14:paraId="176D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BBAFB7F">
            <w:pPr>
              <w:jc w:val="center"/>
              <w:rPr>
                <w:rFonts w:ascii="宋体" w:cs="宋体"/>
                <w:sz w:val="24"/>
                <w:szCs w:val="24"/>
                <w:highlight w:val="none"/>
              </w:rPr>
            </w:pPr>
            <w:r>
              <w:rPr>
                <w:rFonts w:ascii="宋体" w:hAnsi="宋体" w:cs="宋体"/>
                <w:sz w:val="24"/>
                <w:szCs w:val="24"/>
                <w:highlight w:val="none"/>
              </w:rPr>
              <w:t>1</w:t>
            </w:r>
          </w:p>
        </w:tc>
        <w:tc>
          <w:tcPr>
            <w:tcW w:w="1794" w:type="dxa"/>
            <w:vAlign w:val="center"/>
          </w:tcPr>
          <w:p w14:paraId="38044FCD">
            <w:pPr>
              <w:jc w:val="center"/>
              <w:rPr>
                <w:rFonts w:ascii="宋体" w:cs="宋体"/>
                <w:sz w:val="24"/>
                <w:szCs w:val="24"/>
                <w:highlight w:val="none"/>
              </w:rPr>
            </w:pPr>
            <w:r>
              <w:rPr>
                <w:rFonts w:hint="eastAsia" w:ascii="宋体" w:hAnsi="宋体"/>
                <w:sz w:val="24"/>
                <w:szCs w:val="28"/>
                <w:highlight w:val="none"/>
              </w:rPr>
              <w:t>技术响应</w:t>
            </w:r>
          </w:p>
        </w:tc>
        <w:tc>
          <w:tcPr>
            <w:tcW w:w="2196" w:type="dxa"/>
            <w:vAlign w:val="center"/>
          </w:tcPr>
          <w:p w14:paraId="34F3EAC5">
            <w:pPr>
              <w:ind w:firstLine="480" w:firstLineChars="200"/>
              <w:rPr>
                <w:rFonts w:ascii="宋体" w:cs="宋体"/>
                <w:sz w:val="24"/>
                <w:szCs w:val="24"/>
                <w:highlight w:val="none"/>
              </w:rPr>
            </w:pPr>
          </w:p>
        </w:tc>
        <w:tc>
          <w:tcPr>
            <w:tcW w:w="2222" w:type="dxa"/>
            <w:vAlign w:val="center"/>
          </w:tcPr>
          <w:p w14:paraId="05A3697C">
            <w:pPr>
              <w:ind w:firstLine="480" w:firstLineChars="200"/>
              <w:rPr>
                <w:rFonts w:ascii="宋体" w:cs="宋体"/>
                <w:sz w:val="24"/>
                <w:szCs w:val="24"/>
                <w:highlight w:val="none"/>
              </w:rPr>
            </w:pPr>
          </w:p>
        </w:tc>
        <w:tc>
          <w:tcPr>
            <w:tcW w:w="1978" w:type="dxa"/>
            <w:vAlign w:val="center"/>
          </w:tcPr>
          <w:p w14:paraId="254E4C10">
            <w:pPr>
              <w:ind w:firstLine="480" w:firstLineChars="200"/>
              <w:rPr>
                <w:rFonts w:ascii="宋体" w:cs="宋体"/>
                <w:sz w:val="24"/>
                <w:szCs w:val="24"/>
                <w:highlight w:val="none"/>
              </w:rPr>
            </w:pPr>
          </w:p>
        </w:tc>
      </w:tr>
      <w:tr w14:paraId="5A17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7011584">
            <w:pPr>
              <w:jc w:val="center"/>
              <w:rPr>
                <w:rFonts w:ascii="宋体" w:cs="宋体"/>
                <w:sz w:val="24"/>
                <w:szCs w:val="24"/>
                <w:highlight w:val="none"/>
              </w:rPr>
            </w:pPr>
            <w:r>
              <w:rPr>
                <w:rFonts w:ascii="宋体" w:hAnsi="宋体" w:cs="宋体"/>
                <w:sz w:val="24"/>
                <w:szCs w:val="24"/>
                <w:highlight w:val="none"/>
              </w:rPr>
              <w:t>2</w:t>
            </w:r>
          </w:p>
        </w:tc>
        <w:tc>
          <w:tcPr>
            <w:tcW w:w="1794" w:type="dxa"/>
            <w:vAlign w:val="center"/>
          </w:tcPr>
          <w:p w14:paraId="55F82289">
            <w:pPr>
              <w:jc w:val="center"/>
              <w:rPr>
                <w:rFonts w:ascii="宋体" w:cs="宋体"/>
                <w:sz w:val="24"/>
                <w:szCs w:val="24"/>
                <w:highlight w:val="none"/>
              </w:rPr>
            </w:pPr>
            <w:r>
              <w:rPr>
                <w:rFonts w:hint="eastAsia" w:ascii="宋体" w:hAnsi="宋体"/>
                <w:sz w:val="24"/>
                <w:szCs w:val="28"/>
                <w:highlight w:val="none"/>
              </w:rPr>
              <w:t>付款响应</w:t>
            </w:r>
          </w:p>
        </w:tc>
        <w:tc>
          <w:tcPr>
            <w:tcW w:w="2196" w:type="dxa"/>
            <w:vAlign w:val="center"/>
          </w:tcPr>
          <w:p w14:paraId="4D442C3F">
            <w:pPr>
              <w:ind w:firstLine="480" w:firstLineChars="200"/>
              <w:rPr>
                <w:rFonts w:ascii="宋体" w:cs="宋体"/>
                <w:sz w:val="24"/>
                <w:szCs w:val="24"/>
                <w:highlight w:val="none"/>
              </w:rPr>
            </w:pPr>
          </w:p>
        </w:tc>
        <w:tc>
          <w:tcPr>
            <w:tcW w:w="2222" w:type="dxa"/>
            <w:vAlign w:val="center"/>
          </w:tcPr>
          <w:p w14:paraId="00C52675">
            <w:pPr>
              <w:ind w:firstLine="480" w:firstLineChars="200"/>
              <w:rPr>
                <w:rFonts w:ascii="宋体" w:cs="宋体"/>
                <w:sz w:val="24"/>
                <w:szCs w:val="24"/>
                <w:highlight w:val="none"/>
              </w:rPr>
            </w:pPr>
          </w:p>
        </w:tc>
        <w:tc>
          <w:tcPr>
            <w:tcW w:w="1978" w:type="dxa"/>
            <w:vAlign w:val="center"/>
          </w:tcPr>
          <w:p w14:paraId="56BEF9C4">
            <w:pPr>
              <w:ind w:firstLine="480" w:firstLineChars="200"/>
              <w:rPr>
                <w:rFonts w:ascii="宋体" w:cs="宋体"/>
                <w:sz w:val="24"/>
                <w:szCs w:val="24"/>
                <w:highlight w:val="none"/>
              </w:rPr>
            </w:pPr>
          </w:p>
        </w:tc>
      </w:tr>
      <w:tr w14:paraId="405D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B9D8907">
            <w:pPr>
              <w:jc w:val="center"/>
              <w:rPr>
                <w:rFonts w:ascii="宋体" w:cs="宋体"/>
                <w:sz w:val="24"/>
                <w:szCs w:val="24"/>
                <w:highlight w:val="none"/>
              </w:rPr>
            </w:pPr>
            <w:r>
              <w:rPr>
                <w:rFonts w:ascii="宋体" w:hAnsi="宋体" w:cs="宋体"/>
                <w:sz w:val="24"/>
                <w:szCs w:val="24"/>
                <w:highlight w:val="none"/>
              </w:rPr>
              <w:t>3</w:t>
            </w:r>
          </w:p>
        </w:tc>
        <w:tc>
          <w:tcPr>
            <w:tcW w:w="1794" w:type="dxa"/>
            <w:vAlign w:val="center"/>
          </w:tcPr>
          <w:p w14:paraId="6B24CDDE">
            <w:pPr>
              <w:jc w:val="center"/>
              <w:rPr>
                <w:rFonts w:ascii="宋体" w:cs="宋体"/>
                <w:sz w:val="24"/>
                <w:szCs w:val="24"/>
                <w:highlight w:val="none"/>
              </w:rPr>
            </w:pPr>
            <w:r>
              <w:rPr>
                <w:rFonts w:hint="eastAsia" w:ascii="宋体" w:hAnsi="宋体"/>
                <w:sz w:val="24"/>
                <w:szCs w:val="28"/>
                <w:highlight w:val="none"/>
              </w:rPr>
              <w:t>服务期响应</w:t>
            </w:r>
          </w:p>
        </w:tc>
        <w:tc>
          <w:tcPr>
            <w:tcW w:w="2196" w:type="dxa"/>
            <w:vAlign w:val="center"/>
          </w:tcPr>
          <w:p w14:paraId="055C3DDF">
            <w:pPr>
              <w:ind w:firstLine="480" w:firstLineChars="200"/>
              <w:rPr>
                <w:rFonts w:ascii="宋体" w:cs="宋体"/>
                <w:sz w:val="24"/>
                <w:szCs w:val="24"/>
                <w:highlight w:val="none"/>
              </w:rPr>
            </w:pPr>
          </w:p>
        </w:tc>
        <w:tc>
          <w:tcPr>
            <w:tcW w:w="2222" w:type="dxa"/>
            <w:vAlign w:val="center"/>
          </w:tcPr>
          <w:p w14:paraId="64D18B18">
            <w:pPr>
              <w:ind w:firstLine="480" w:firstLineChars="200"/>
              <w:rPr>
                <w:rFonts w:ascii="宋体" w:cs="宋体"/>
                <w:sz w:val="24"/>
                <w:szCs w:val="24"/>
                <w:highlight w:val="none"/>
              </w:rPr>
            </w:pPr>
          </w:p>
        </w:tc>
        <w:tc>
          <w:tcPr>
            <w:tcW w:w="1978" w:type="dxa"/>
            <w:vAlign w:val="center"/>
          </w:tcPr>
          <w:p w14:paraId="6341D315">
            <w:pPr>
              <w:ind w:firstLine="480" w:firstLineChars="200"/>
              <w:rPr>
                <w:rFonts w:ascii="宋体" w:cs="宋体"/>
                <w:sz w:val="24"/>
                <w:szCs w:val="24"/>
                <w:highlight w:val="none"/>
              </w:rPr>
            </w:pPr>
          </w:p>
        </w:tc>
      </w:tr>
      <w:tr w14:paraId="5609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EE7F3FF">
            <w:pPr>
              <w:jc w:val="center"/>
              <w:rPr>
                <w:rFonts w:ascii="宋体" w:cs="宋体"/>
                <w:sz w:val="24"/>
                <w:szCs w:val="24"/>
                <w:highlight w:val="none"/>
              </w:rPr>
            </w:pPr>
            <w:r>
              <w:rPr>
                <w:rFonts w:hint="eastAsia" w:ascii="宋体" w:cs="宋体"/>
                <w:sz w:val="24"/>
                <w:szCs w:val="24"/>
                <w:highlight w:val="none"/>
              </w:rPr>
              <w:t>4</w:t>
            </w:r>
          </w:p>
        </w:tc>
        <w:tc>
          <w:tcPr>
            <w:tcW w:w="1794" w:type="dxa"/>
            <w:vAlign w:val="center"/>
          </w:tcPr>
          <w:p w14:paraId="72C1269D">
            <w:pPr>
              <w:jc w:val="center"/>
              <w:rPr>
                <w:rFonts w:ascii="宋体" w:cs="宋体"/>
                <w:sz w:val="24"/>
                <w:szCs w:val="24"/>
                <w:highlight w:val="none"/>
              </w:rPr>
            </w:pPr>
            <w:r>
              <w:rPr>
                <w:rFonts w:hint="eastAsia" w:ascii="宋体" w:hAnsi="宋体" w:cs="宋体"/>
                <w:sz w:val="24"/>
                <w:szCs w:val="24"/>
                <w:highlight w:val="none"/>
              </w:rPr>
              <w:t>其他</w:t>
            </w:r>
          </w:p>
        </w:tc>
        <w:tc>
          <w:tcPr>
            <w:tcW w:w="2196" w:type="dxa"/>
            <w:vAlign w:val="center"/>
          </w:tcPr>
          <w:p w14:paraId="1E680E4A">
            <w:pPr>
              <w:ind w:firstLine="480" w:firstLineChars="200"/>
              <w:rPr>
                <w:rFonts w:ascii="宋体" w:cs="宋体"/>
                <w:sz w:val="24"/>
                <w:szCs w:val="24"/>
                <w:highlight w:val="none"/>
              </w:rPr>
            </w:pPr>
          </w:p>
        </w:tc>
        <w:tc>
          <w:tcPr>
            <w:tcW w:w="2222" w:type="dxa"/>
            <w:vAlign w:val="center"/>
          </w:tcPr>
          <w:p w14:paraId="2A898387">
            <w:pPr>
              <w:ind w:firstLine="480" w:firstLineChars="200"/>
              <w:rPr>
                <w:rFonts w:ascii="宋体" w:cs="宋体"/>
                <w:sz w:val="24"/>
                <w:szCs w:val="24"/>
                <w:highlight w:val="none"/>
              </w:rPr>
            </w:pPr>
          </w:p>
        </w:tc>
        <w:tc>
          <w:tcPr>
            <w:tcW w:w="1978" w:type="dxa"/>
            <w:vAlign w:val="center"/>
          </w:tcPr>
          <w:p w14:paraId="5E65B82B">
            <w:pPr>
              <w:ind w:firstLine="480" w:firstLineChars="200"/>
              <w:rPr>
                <w:rFonts w:ascii="宋体" w:cs="宋体"/>
                <w:sz w:val="24"/>
                <w:szCs w:val="24"/>
                <w:highlight w:val="none"/>
              </w:rPr>
            </w:pPr>
          </w:p>
        </w:tc>
      </w:tr>
    </w:tbl>
    <w:p w14:paraId="25DC6513">
      <w:pPr>
        <w:spacing w:afterLines="100" w:line="520" w:lineRule="exact"/>
        <w:ind w:firstLine="482" w:firstLineChars="200"/>
        <w:rPr>
          <w:rFonts w:ascii="宋体" w:hAnsi="宋体"/>
          <w:sz w:val="24"/>
          <w:szCs w:val="28"/>
          <w:highlight w:val="none"/>
        </w:rPr>
      </w:pPr>
      <w:r>
        <w:rPr>
          <w:rFonts w:hint="eastAsia" w:ascii="宋体" w:hAnsi="宋体" w:cs="宋体"/>
          <w:b/>
          <w:sz w:val="24"/>
          <w:szCs w:val="24"/>
          <w:highlight w:val="none"/>
        </w:rPr>
        <w:t>注：</w:t>
      </w:r>
      <w:r>
        <w:rPr>
          <w:rFonts w:hint="eastAsia" w:ascii="宋体" w:hAnsi="宋体"/>
          <w:sz w:val="24"/>
          <w:szCs w:val="28"/>
          <w:highlight w:val="none"/>
        </w:rPr>
        <w:t>提供的服务满足采购需求；付款及服务期等均应响应谈判文件要求。</w:t>
      </w:r>
    </w:p>
    <w:p w14:paraId="34559B24">
      <w:pPr>
        <w:spacing w:afterLines="100" w:line="520" w:lineRule="exact"/>
        <w:ind w:firstLine="480" w:firstLineChars="200"/>
        <w:rPr>
          <w:rFonts w:ascii="宋体" w:hAnsi="宋体"/>
          <w:sz w:val="24"/>
          <w:szCs w:val="28"/>
          <w:highlight w:val="none"/>
        </w:rPr>
      </w:pPr>
    </w:p>
    <w:p w14:paraId="6293BD77">
      <w:pPr>
        <w:ind w:firstLine="480" w:firstLineChars="200"/>
        <w:rPr>
          <w:rFonts w:ascii="宋体" w:hAnsi="宋体"/>
          <w:sz w:val="24"/>
          <w:szCs w:val="24"/>
          <w:highlight w:val="none"/>
        </w:rPr>
      </w:pPr>
    </w:p>
    <w:p w14:paraId="0A453A8F">
      <w:pPr>
        <w:ind w:firstLine="480" w:firstLineChars="200"/>
        <w:rPr>
          <w:rFonts w:ascii="宋体" w:hAnsi="宋体"/>
          <w:sz w:val="24"/>
          <w:szCs w:val="24"/>
          <w:highlight w:val="none"/>
        </w:rPr>
      </w:pPr>
    </w:p>
    <w:p w14:paraId="6588B02C">
      <w:pPr>
        <w:spacing w:line="360" w:lineRule="auto"/>
        <w:ind w:right="480" w:firstLine="482" w:firstLineChars="200"/>
        <w:jc w:val="center"/>
        <w:rPr>
          <w:rFonts w:ascii="宋体" w:hAnsi="宋体"/>
          <w:b/>
          <w:bCs/>
          <w:sz w:val="24"/>
          <w:szCs w:val="24"/>
          <w:highlight w:val="none"/>
        </w:rPr>
      </w:pPr>
      <w:r>
        <w:rPr>
          <w:rFonts w:hint="eastAsia" w:ascii="宋体" w:hAnsi="宋体"/>
          <w:b/>
          <w:bCs/>
          <w:sz w:val="24"/>
          <w:szCs w:val="24"/>
          <w:highlight w:val="none"/>
        </w:rPr>
        <w:t xml:space="preserve">                              投标供应商签章：</w:t>
      </w:r>
    </w:p>
    <w:p w14:paraId="3F0DCBBB">
      <w:pPr>
        <w:ind w:firstLine="482" w:firstLineChars="200"/>
        <w:jc w:val="center"/>
        <w:rPr>
          <w:rFonts w:ascii="宋体" w:hAnsi="宋体"/>
          <w:b/>
          <w:bCs/>
          <w:sz w:val="24"/>
          <w:szCs w:val="24"/>
          <w:highlight w:val="none"/>
        </w:rPr>
      </w:pPr>
    </w:p>
    <w:p w14:paraId="4BDF3C50">
      <w:pPr>
        <w:ind w:firstLine="482" w:firstLineChars="200"/>
        <w:jc w:val="center"/>
        <w:rPr>
          <w:rFonts w:ascii="宋体" w:hAnsi="宋体"/>
          <w:b/>
          <w:bCs/>
          <w:sz w:val="24"/>
          <w:szCs w:val="24"/>
          <w:highlight w:val="none"/>
        </w:rPr>
      </w:pPr>
      <w:r>
        <w:rPr>
          <w:rFonts w:hint="eastAsia" w:ascii="宋体" w:hAnsi="宋体"/>
          <w:b/>
          <w:bCs/>
          <w:sz w:val="24"/>
          <w:szCs w:val="24"/>
          <w:highlight w:val="none"/>
        </w:rPr>
        <w:t>日    期：年月日</w:t>
      </w:r>
    </w:p>
    <w:p w14:paraId="102650DA">
      <w:pPr>
        <w:pStyle w:val="4"/>
        <w:spacing w:before="0" w:after="0"/>
        <w:ind w:firstLine="482" w:firstLineChars="200"/>
        <w:rPr>
          <w:sz w:val="24"/>
          <w:szCs w:val="24"/>
          <w:highlight w:val="none"/>
        </w:rPr>
      </w:pPr>
      <w:r>
        <w:rPr>
          <w:rFonts w:hint="eastAsia"/>
          <w:sz w:val="24"/>
          <w:szCs w:val="24"/>
          <w:highlight w:val="none"/>
        </w:rPr>
        <w:br w:type="page"/>
      </w:r>
    </w:p>
    <w:p w14:paraId="4DD4097D">
      <w:pPr>
        <w:pStyle w:val="3"/>
        <w:spacing w:before="0" w:after="0" w:line="560" w:lineRule="exact"/>
        <w:ind w:firstLine="482" w:firstLineChars="200"/>
        <w:rPr>
          <w:rFonts w:ascii="宋体" w:hAnsi="宋体" w:eastAsia="宋体" w:cs="宋体"/>
          <w:sz w:val="24"/>
          <w:szCs w:val="24"/>
          <w:highlight w:val="none"/>
        </w:rPr>
      </w:pPr>
      <w:bookmarkStart w:id="44" w:name="_Toc13408"/>
      <w:r>
        <w:rPr>
          <w:rFonts w:hint="eastAsia" w:ascii="宋体" w:hAnsi="宋体" w:eastAsia="宋体" w:cs="宋体"/>
          <w:sz w:val="24"/>
          <w:szCs w:val="24"/>
          <w:highlight w:val="none"/>
        </w:rPr>
        <w:t>附件</w:t>
      </w:r>
      <w:bookmarkEnd w:id="43"/>
      <w:r>
        <w:rPr>
          <w:rFonts w:hint="eastAsia" w:ascii="宋体" w:hAnsi="宋体" w:eastAsia="宋体" w:cs="宋体"/>
          <w:sz w:val="24"/>
          <w:szCs w:val="24"/>
          <w:highlight w:val="none"/>
        </w:rPr>
        <w:t>七</w:t>
      </w:r>
      <w:bookmarkEnd w:id="44"/>
    </w:p>
    <w:p w14:paraId="1B6F0B59">
      <w:pPr>
        <w:pStyle w:val="3"/>
        <w:spacing w:before="0" w:after="0" w:line="560" w:lineRule="exact"/>
        <w:ind w:firstLine="482" w:firstLineChars="200"/>
        <w:jc w:val="center"/>
        <w:rPr>
          <w:rFonts w:ascii="宋体" w:hAnsi="宋体" w:eastAsia="宋体" w:cs="宋体"/>
          <w:sz w:val="24"/>
          <w:szCs w:val="24"/>
          <w:highlight w:val="none"/>
        </w:rPr>
      </w:pPr>
      <w:bookmarkStart w:id="45" w:name="_Toc18625"/>
      <w:r>
        <w:rPr>
          <w:rFonts w:hint="eastAsia" w:ascii="宋体" w:hAnsi="宋体" w:eastAsia="宋体" w:cs="宋体"/>
          <w:sz w:val="24"/>
          <w:szCs w:val="24"/>
          <w:highlight w:val="none"/>
        </w:rPr>
        <w:t>相关服务承诺函</w:t>
      </w:r>
      <w:bookmarkEnd w:id="45"/>
    </w:p>
    <w:p w14:paraId="7713380C">
      <w:pPr>
        <w:ind w:firstLine="480" w:firstLineChars="200"/>
        <w:jc w:val="center"/>
        <w:rPr>
          <w:rFonts w:ascii="宋体" w:hAnsi="宋体"/>
          <w:sz w:val="24"/>
          <w:szCs w:val="28"/>
          <w:highlight w:val="none"/>
        </w:rPr>
      </w:pPr>
    </w:p>
    <w:p w14:paraId="22606EC6">
      <w:pPr>
        <w:ind w:firstLine="480" w:firstLineChars="200"/>
        <w:jc w:val="center"/>
        <w:rPr>
          <w:rFonts w:ascii="宋体" w:hAnsi="宋体"/>
          <w:sz w:val="24"/>
          <w:szCs w:val="28"/>
          <w:highlight w:val="none"/>
        </w:rPr>
      </w:pPr>
      <w:r>
        <w:rPr>
          <w:rFonts w:hint="eastAsia" w:ascii="宋体" w:hAnsi="宋体"/>
          <w:sz w:val="24"/>
          <w:szCs w:val="28"/>
          <w:highlight w:val="none"/>
        </w:rPr>
        <w:t>(供应商可自行制作格式)</w:t>
      </w:r>
    </w:p>
    <w:p w14:paraId="227C863B">
      <w:pPr>
        <w:ind w:firstLine="420" w:firstLineChars="200"/>
        <w:rPr>
          <w:highlight w:val="none"/>
        </w:rPr>
      </w:pPr>
    </w:p>
    <w:p w14:paraId="6B2BE0FE">
      <w:pPr>
        <w:ind w:firstLine="420" w:firstLineChars="200"/>
        <w:rPr>
          <w:highlight w:val="none"/>
        </w:rPr>
      </w:pPr>
    </w:p>
    <w:p w14:paraId="21F9ED42">
      <w:pPr>
        <w:rPr>
          <w:rStyle w:val="47"/>
          <w:rFonts w:ascii="宋体" w:hAnsi="宋体" w:eastAsia="宋体" w:cs="宋体"/>
          <w:sz w:val="24"/>
          <w:szCs w:val="24"/>
          <w:highlight w:val="none"/>
        </w:rPr>
      </w:pPr>
      <w:bookmarkStart w:id="46" w:name="_Toc3177"/>
    </w:p>
    <w:bookmarkEnd w:id="46"/>
    <w:p w14:paraId="50A77544">
      <w:pPr>
        <w:rPr>
          <w:rFonts w:hint="eastAsia" w:ascii="宋体" w:hAnsi="宋体" w:eastAsia="宋体" w:cs="宋体"/>
          <w:sz w:val="24"/>
          <w:szCs w:val="24"/>
          <w:highlight w:val="none"/>
        </w:rPr>
      </w:pPr>
      <w:bookmarkStart w:id="47" w:name="_Toc10828"/>
      <w:r>
        <w:rPr>
          <w:rFonts w:hint="eastAsia" w:ascii="宋体" w:hAnsi="宋体" w:eastAsia="宋体" w:cs="宋体"/>
          <w:sz w:val="24"/>
          <w:szCs w:val="24"/>
          <w:highlight w:val="none"/>
        </w:rPr>
        <w:br w:type="page"/>
      </w:r>
    </w:p>
    <w:p w14:paraId="780744A4">
      <w:pPr>
        <w:pStyle w:val="3"/>
        <w:spacing w:before="0" w:after="0" w:line="560" w:lineRule="exact"/>
        <w:rPr>
          <w:rFonts w:ascii="宋体" w:hAnsi="宋体" w:eastAsia="宋体" w:cs="宋体"/>
          <w:sz w:val="24"/>
          <w:szCs w:val="24"/>
          <w:highlight w:val="none"/>
        </w:rPr>
      </w:pPr>
      <w:r>
        <w:rPr>
          <w:rFonts w:hint="eastAsia" w:ascii="宋体" w:hAnsi="宋体" w:eastAsia="宋体" w:cs="宋体"/>
          <w:sz w:val="24"/>
          <w:szCs w:val="24"/>
          <w:highlight w:val="none"/>
        </w:rPr>
        <w:t>附件</w:t>
      </w:r>
      <w:bookmarkEnd w:id="47"/>
      <w:r>
        <w:rPr>
          <w:rFonts w:hint="eastAsia" w:ascii="宋体" w:hAnsi="宋体" w:eastAsia="宋体" w:cs="宋体"/>
          <w:sz w:val="24"/>
          <w:szCs w:val="24"/>
          <w:highlight w:val="none"/>
        </w:rPr>
        <w:t>八</w:t>
      </w:r>
    </w:p>
    <w:p w14:paraId="7F039546">
      <w:pPr>
        <w:ind w:firstLine="420" w:firstLineChars="200"/>
        <w:rPr>
          <w:rFonts w:hint="eastAsia" w:eastAsia="宋体"/>
          <w:highlight w:val="none"/>
          <w:lang w:eastAsia="zh-CN"/>
        </w:rPr>
      </w:pPr>
      <w:r>
        <w:rPr>
          <w:rFonts w:hint="eastAsia" w:eastAsia="宋体"/>
          <w:highlight w:val="none"/>
          <w:lang w:eastAsia="zh-CN"/>
        </w:rPr>
        <w:object>
          <v:shape id="_x0000_i1025" o:spt="75" type="#_x0000_t75" style="height:604.5pt;width:416.25pt;" o:ole="t" filled="f" o:preferrelative="t" stroked="f" coordsize="21600,21600">
            <v:path/>
            <v:fill on="f" focussize="0,0"/>
            <v:stroke on="f"/>
            <v:imagedata r:id="rId9" o:title=""/>
            <o:lock v:ext="edit" aspectratio="t"/>
            <w10:wrap type="none"/>
            <w10:anchorlock/>
          </v:shape>
          <o:OLEObject Type="Embed" ProgID="Word.Document.12" ShapeID="_x0000_i1025" DrawAspect="Content" ObjectID="_1468075725" r:id="rId8">
            <o:LockedField>false</o:LockedField>
          </o:OLEObject>
        </w:object>
      </w:r>
    </w:p>
    <w:p w14:paraId="4D4C22BD">
      <w:pPr>
        <w:rPr>
          <w:rFonts w:hint="eastAsia" w:ascii="宋体" w:hAnsi="宋体" w:eastAsia="宋体" w:cs="宋体"/>
          <w:b w:val="0"/>
          <w:bCs/>
          <w:sz w:val="24"/>
          <w:szCs w:val="24"/>
          <w:highlight w:val="none"/>
        </w:rPr>
      </w:pPr>
      <w:bookmarkStart w:id="48" w:name="_Toc28850"/>
      <w:r>
        <w:rPr>
          <w:rFonts w:hint="eastAsia" w:ascii="宋体" w:hAnsi="宋体" w:eastAsia="宋体" w:cs="宋体"/>
          <w:b w:val="0"/>
          <w:bCs/>
          <w:sz w:val="24"/>
          <w:szCs w:val="24"/>
          <w:highlight w:val="none"/>
        </w:rPr>
        <w:br w:type="page"/>
      </w:r>
    </w:p>
    <w:p w14:paraId="4786B5D8">
      <w:pPr>
        <w:pStyle w:val="3"/>
        <w:spacing w:before="0" w:after="0" w:line="5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九</w:t>
      </w:r>
    </w:p>
    <w:p w14:paraId="1489F7A6">
      <w:pPr>
        <w:pStyle w:val="3"/>
        <w:spacing w:before="0" w:after="0" w:line="560" w:lineRule="exact"/>
        <w:ind w:firstLine="480" w:firstLineChars="200"/>
        <w:jc w:val="center"/>
        <w:rPr>
          <w:rFonts w:hint="eastAsia" w:ascii="宋体" w:hAnsi="宋体" w:eastAsia="宋体" w:cs="宋体"/>
          <w:b w:val="0"/>
          <w:bCs/>
          <w:sz w:val="24"/>
          <w:szCs w:val="24"/>
          <w:highlight w:val="none"/>
        </w:rPr>
      </w:pPr>
    </w:p>
    <w:p w14:paraId="211BBCE8">
      <w:pPr>
        <w:pStyle w:val="3"/>
        <w:spacing w:before="0" w:after="0" w:line="560" w:lineRule="exact"/>
        <w:ind w:firstLine="480" w:firstLineChars="200"/>
        <w:jc w:val="center"/>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谈判文件要求和供应商认为需要提供的其它说明和资料</w:t>
      </w:r>
      <w:bookmarkEnd w:id="48"/>
    </w:p>
    <w:p w14:paraId="375396D8">
      <w:pPr>
        <w:ind w:firstLine="482" w:firstLineChars="200"/>
        <w:jc w:val="center"/>
        <w:rPr>
          <w:rFonts w:ascii="宋体" w:hAnsi="宋体"/>
          <w:b/>
          <w:sz w:val="24"/>
          <w:szCs w:val="28"/>
          <w:highlight w:val="none"/>
        </w:rPr>
      </w:pPr>
    </w:p>
    <w:p w14:paraId="77CD5CDC">
      <w:pPr>
        <w:ind w:firstLine="482" w:firstLineChars="200"/>
        <w:jc w:val="center"/>
        <w:rPr>
          <w:rFonts w:ascii="宋体" w:hAnsi="宋体"/>
          <w:b/>
          <w:sz w:val="24"/>
          <w:szCs w:val="28"/>
          <w:highlight w:val="none"/>
        </w:rPr>
      </w:pPr>
    </w:p>
    <w:p w14:paraId="73D349DA">
      <w:pPr>
        <w:ind w:firstLine="482" w:firstLineChars="200"/>
        <w:jc w:val="center"/>
        <w:rPr>
          <w:rFonts w:ascii="宋体" w:hAnsi="宋体"/>
          <w:b/>
          <w:sz w:val="24"/>
          <w:szCs w:val="28"/>
          <w:highlight w:val="none"/>
        </w:rPr>
      </w:pPr>
    </w:p>
    <w:p w14:paraId="73DDFB8B">
      <w:pPr>
        <w:rPr>
          <w:rFonts w:ascii="宋体" w:hAnsi="宋体"/>
          <w:b/>
          <w:sz w:val="24"/>
          <w:szCs w:val="28"/>
          <w:highlight w:val="none"/>
        </w:rPr>
      </w:pPr>
    </w:p>
    <w:p w14:paraId="04C36C08">
      <w:pPr>
        <w:rPr>
          <w:rFonts w:ascii="黑体" w:hAnsi="黑体" w:eastAsia="黑体"/>
          <w:sz w:val="36"/>
          <w:szCs w:val="36"/>
          <w:highlight w:val="none"/>
          <w:u w:val="single"/>
        </w:rPr>
      </w:pPr>
      <w:r>
        <w:rPr>
          <w:rFonts w:hint="eastAsia" w:ascii="黑体" w:hAnsi="黑体" w:eastAsia="黑体"/>
          <w:sz w:val="36"/>
          <w:szCs w:val="36"/>
          <w:highlight w:val="none"/>
          <w:u w:val="single"/>
        </w:rPr>
        <w:br w:type="page"/>
      </w:r>
    </w:p>
    <w:p w14:paraId="462C3D44">
      <w:pPr>
        <w:autoSpaceDE w:val="0"/>
        <w:autoSpaceDN w:val="0"/>
        <w:adjustRightInd w:val="0"/>
        <w:snapToGrid w:val="0"/>
        <w:spacing w:line="360" w:lineRule="auto"/>
        <w:jc w:val="center"/>
        <w:rPr>
          <w:rFonts w:hint="eastAsia" w:ascii="黑体" w:hAnsi="黑体" w:eastAsia="黑体"/>
          <w:sz w:val="36"/>
          <w:szCs w:val="36"/>
          <w:highlight w:val="none"/>
          <w:lang w:eastAsia="zh-CN"/>
        </w:rPr>
      </w:pPr>
      <w:r>
        <w:rPr>
          <w:rFonts w:hint="eastAsia" w:ascii="黑体" w:hAnsi="黑体" w:eastAsia="黑体"/>
          <w:sz w:val="36"/>
          <w:szCs w:val="36"/>
          <w:highlight w:val="none"/>
          <w:lang w:eastAsia="zh-CN"/>
        </w:rPr>
        <w:t>六安市社会福利院智能化维保项目</w:t>
      </w:r>
    </w:p>
    <w:p w14:paraId="6EE72E19">
      <w:pPr>
        <w:autoSpaceDE w:val="0"/>
        <w:autoSpaceDN w:val="0"/>
        <w:adjustRightInd w:val="0"/>
        <w:snapToGrid w:val="0"/>
        <w:spacing w:line="360" w:lineRule="auto"/>
        <w:jc w:val="center"/>
        <w:rPr>
          <w:rFonts w:ascii="黑体" w:hAnsi="宋体" w:eastAsia="黑体"/>
          <w:sz w:val="36"/>
          <w:szCs w:val="36"/>
          <w:highlight w:val="none"/>
        </w:rPr>
      </w:pPr>
      <w:r>
        <w:rPr>
          <w:rFonts w:hint="eastAsia" w:ascii="黑体" w:hAnsi="黑体" w:eastAsia="黑体"/>
          <w:sz w:val="36"/>
          <w:szCs w:val="36"/>
          <w:highlight w:val="none"/>
        </w:rPr>
        <w:t>竞争性谈判二轮报价表</w:t>
      </w:r>
    </w:p>
    <w:p w14:paraId="60BA6DE7">
      <w:pPr>
        <w:spacing w:line="640" w:lineRule="exact"/>
        <w:rPr>
          <w:rFonts w:ascii="宋体" w:hAnsi="宋体"/>
          <w:sz w:val="28"/>
          <w:szCs w:val="28"/>
          <w:highlight w:val="none"/>
        </w:rPr>
      </w:pPr>
    </w:p>
    <w:p w14:paraId="79EC920A">
      <w:pPr>
        <w:spacing w:line="640" w:lineRule="exact"/>
        <w:rPr>
          <w:rFonts w:ascii="宋体" w:hAnsi="宋体"/>
          <w:sz w:val="28"/>
          <w:szCs w:val="28"/>
          <w:highlight w:val="none"/>
        </w:rPr>
      </w:pPr>
      <w:r>
        <w:rPr>
          <w:rFonts w:hint="eastAsia" w:ascii="宋体" w:hAnsi="宋体"/>
          <w:sz w:val="28"/>
          <w:szCs w:val="28"/>
          <w:highlight w:val="none"/>
        </w:rPr>
        <w:t>致：</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六安市社会福利院</w:t>
      </w:r>
      <w:r>
        <w:rPr>
          <w:rFonts w:hint="eastAsia" w:ascii="宋体" w:hAnsi="宋体"/>
          <w:sz w:val="28"/>
          <w:szCs w:val="28"/>
          <w:highlight w:val="none"/>
          <w:u w:val="single"/>
        </w:rPr>
        <w:t>(</w:t>
      </w:r>
      <w:r>
        <w:rPr>
          <w:rFonts w:hint="eastAsia" w:ascii="宋体" w:hAnsi="宋体"/>
          <w:sz w:val="28"/>
          <w:szCs w:val="28"/>
          <w:highlight w:val="none"/>
        </w:rPr>
        <w:t>采购人)</w:t>
      </w:r>
    </w:p>
    <w:p w14:paraId="590319CE">
      <w:pPr>
        <w:numPr>
          <w:ilvl w:val="0"/>
          <w:numId w:val="2"/>
        </w:numPr>
        <w:spacing w:line="640" w:lineRule="exact"/>
        <w:ind w:firstLine="560" w:firstLineChars="200"/>
        <w:rPr>
          <w:rFonts w:hint="eastAsia" w:ascii="宋体" w:hAnsi="宋体"/>
          <w:sz w:val="28"/>
          <w:szCs w:val="28"/>
          <w:highlight w:val="none"/>
        </w:rPr>
      </w:pPr>
      <w:r>
        <w:rPr>
          <w:rFonts w:hint="eastAsia" w:ascii="宋体" w:hAnsi="宋体"/>
          <w:sz w:val="28"/>
          <w:szCs w:val="28"/>
          <w:highlight w:val="none"/>
        </w:rPr>
        <w:t>我方愿在前一轮次谈判（响应性文件内报价为首次报价）报价的基础上</w:t>
      </w:r>
      <w:r>
        <w:rPr>
          <w:rFonts w:hint="eastAsia" w:ascii="宋体" w:hAnsi="宋体"/>
          <w:sz w:val="28"/>
          <w:szCs w:val="28"/>
          <w:highlight w:val="none"/>
          <w:lang w:val="en-US" w:eastAsia="zh-CN"/>
        </w:rPr>
        <w:t>对</w:t>
      </w:r>
      <w:r>
        <w:rPr>
          <w:rFonts w:hint="eastAsia" w:ascii="宋体" w:hAnsi="宋体"/>
          <w:sz w:val="28"/>
          <w:szCs w:val="28"/>
          <w:highlight w:val="none"/>
          <w:u w:val="single"/>
          <w:lang w:val="en-US" w:eastAsia="zh-CN"/>
        </w:rPr>
        <w:t>六安市社会福利院智能化维保项目</w:t>
      </w:r>
      <w:r>
        <w:rPr>
          <w:rFonts w:hint="eastAsia" w:ascii="宋体" w:hAnsi="宋体"/>
          <w:sz w:val="28"/>
          <w:szCs w:val="28"/>
          <w:highlight w:val="none"/>
          <w:lang w:val="en-US" w:eastAsia="zh-CN"/>
        </w:rPr>
        <w:t>进行二轮报价</w:t>
      </w:r>
      <w:r>
        <w:rPr>
          <w:rFonts w:hint="eastAsia" w:ascii="宋体" w:hAnsi="宋体"/>
          <w:sz w:val="28"/>
          <w:szCs w:val="28"/>
          <w:highlight w:val="none"/>
        </w:rPr>
        <w:t>：</w:t>
      </w:r>
    </w:p>
    <w:p w14:paraId="2679AE53">
      <w:pPr>
        <w:pStyle w:val="33"/>
        <w:numPr>
          <w:ilvl w:val="0"/>
          <w:numId w:val="0"/>
        </w:numPr>
        <w:rPr>
          <w:highlight w:val="none"/>
        </w:rPr>
      </w:pPr>
    </w:p>
    <w:tbl>
      <w:tblPr>
        <w:tblStyle w:val="35"/>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385"/>
        <w:gridCol w:w="2715"/>
      </w:tblGrid>
      <w:tr w14:paraId="316F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02" w:type="dxa"/>
            <w:vAlign w:val="center"/>
          </w:tcPr>
          <w:p w14:paraId="2760CA95">
            <w:pPr>
              <w:jc w:val="center"/>
              <w:rPr>
                <w:rFonts w:ascii="宋体" w:hAnsi="宋体"/>
                <w:b/>
                <w:sz w:val="24"/>
                <w:szCs w:val="24"/>
                <w:highlight w:val="none"/>
              </w:rPr>
            </w:pPr>
            <w:r>
              <w:rPr>
                <w:rFonts w:hint="eastAsia" w:ascii="宋体" w:hAnsi="宋体"/>
                <w:b/>
                <w:sz w:val="24"/>
                <w:szCs w:val="24"/>
                <w:highlight w:val="none"/>
              </w:rPr>
              <w:t>序号</w:t>
            </w:r>
          </w:p>
        </w:tc>
        <w:tc>
          <w:tcPr>
            <w:tcW w:w="5385" w:type="dxa"/>
            <w:vAlign w:val="center"/>
          </w:tcPr>
          <w:p w14:paraId="4C34638D">
            <w:pPr>
              <w:jc w:val="center"/>
              <w:rPr>
                <w:rFonts w:ascii="宋体" w:hAnsi="宋体"/>
                <w:b/>
                <w:sz w:val="24"/>
                <w:szCs w:val="24"/>
                <w:highlight w:val="none"/>
              </w:rPr>
            </w:pPr>
            <w:r>
              <w:rPr>
                <w:rFonts w:hint="eastAsia" w:ascii="宋体" w:hAnsi="宋体"/>
                <w:b/>
                <w:sz w:val="24"/>
                <w:szCs w:val="24"/>
                <w:highlight w:val="none"/>
                <w:lang w:val="en-US" w:eastAsia="zh-CN"/>
              </w:rPr>
              <w:t>项目名称</w:t>
            </w:r>
          </w:p>
        </w:tc>
        <w:tc>
          <w:tcPr>
            <w:tcW w:w="2715" w:type="dxa"/>
            <w:vAlign w:val="center"/>
          </w:tcPr>
          <w:p w14:paraId="62235477">
            <w:pPr>
              <w:jc w:val="center"/>
              <w:rPr>
                <w:rFonts w:hint="eastAsia" w:ascii="宋体" w:hAnsi="宋体"/>
                <w:b/>
                <w:sz w:val="24"/>
                <w:szCs w:val="24"/>
                <w:highlight w:val="none"/>
              </w:rPr>
            </w:pPr>
            <w:r>
              <w:rPr>
                <w:rFonts w:hint="eastAsia" w:ascii="宋体" w:hAnsi="宋体"/>
                <w:b/>
                <w:sz w:val="24"/>
                <w:szCs w:val="24"/>
                <w:highlight w:val="none"/>
                <w:lang w:val="en-US" w:eastAsia="zh-CN"/>
              </w:rPr>
              <w:t>二轮报</w:t>
            </w:r>
            <w:r>
              <w:rPr>
                <w:rFonts w:hint="eastAsia" w:ascii="宋体" w:hAnsi="宋体"/>
                <w:b/>
                <w:sz w:val="24"/>
                <w:szCs w:val="24"/>
                <w:highlight w:val="none"/>
              </w:rPr>
              <w:t>价</w:t>
            </w:r>
          </w:p>
          <w:p w14:paraId="33FC0081">
            <w:pPr>
              <w:jc w:val="center"/>
              <w:rPr>
                <w:rFonts w:hint="eastAsia" w:ascii="宋体" w:hAnsi="宋体" w:eastAsia="宋体"/>
                <w:b/>
                <w:sz w:val="24"/>
                <w:szCs w:val="24"/>
                <w:highlight w:val="none"/>
                <w:lang w:eastAsia="zh-CN"/>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元</w:t>
            </w:r>
            <w:r>
              <w:rPr>
                <w:rFonts w:hint="eastAsia" w:ascii="宋体" w:hAnsi="宋体"/>
                <w:b/>
                <w:sz w:val="24"/>
                <w:szCs w:val="24"/>
                <w:highlight w:val="none"/>
                <w:lang w:eastAsia="zh-CN"/>
              </w:rPr>
              <w:t>）</w:t>
            </w:r>
          </w:p>
        </w:tc>
      </w:tr>
      <w:tr w14:paraId="3104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tcBorders>
              <w:bottom w:val="single" w:color="auto" w:sz="4" w:space="0"/>
            </w:tcBorders>
            <w:vAlign w:val="center"/>
          </w:tcPr>
          <w:p w14:paraId="40723EBE">
            <w:pPr>
              <w:jc w:val="center"/>
              <w:rPr>
                <w:rFonts w:ascii="宋体" w:hAnsi="宋体"/>
                <w:bCs/>
                <w:sz w:val="24"/>
                <w:szCs w:val="24"/>
                <w:highlight w:val="none"/>
              </w:rPr>
            </w:pPr>
            <w:r>
              <w:rPr>
                <w:rFonts w:hint="eastAsia" w:ascii="宋体" w:hAnsi="宋体"/>
                <w:bCs/>
                <w:sz w:val="24"/>
                <w:szCs w:val="24"/>
                <w:highlight w:val="none"/>
              </w:rPr>
              <w:t>1</w:t>
            </w:r>
          </w:p>
        </w:tc>
        <w:tc>
          <w:tcPr>
            <w:tcW w:w="5385" w:type="dxa"/>
            <w:vAlign w:val="center"/>
          </w:tcPr>
          <w:p w14:paraId="3DA2BB7C">
            <w:pPr>
              <w:jc w:val="center"/>
              <w:rPr>
                <w:rFonts w:ascii="宋体" w:hAnsi="宋体"/>
                <w:bCs/>
                <w:sz w:val="24"/>
                <w:szCs w:val="24"/>
                <w:highlight w:val="none"/>
              </w:rPr>
            </w:pPr>
            <w:r>
              <w:rPr>
                <w:rFonts w:hint="eastAsia" w:ascii="宋体" w:hAnsi="宋体"/>
                <w:bCs/>
                <w:sz w:val="24"/>
                <w:szCs w:val="24"/>
                <w:highlight w:val="none"/>
                <w:lang w:val="en-US" w:eastAsia="zh-CN"/>
              </w:rPr>
              <w:t>六安市社会福利院智能化维保项目</w:t>
            </w:r>
          </w:p>
        </w:tc>
        <w:tc>
          <w:tcPr>
            <w:tcW w:w="2715" w:type="dxa"/>
            <w:vAlign w:val="center"/>
          </w:tcPr>
          <w:p w14:paraId="3581C3F6">
            <w:pPr>
              <w:ind w:firstLine="480" w:firstLineChars="200"/>
              <w:jc w:val="center"/>
              <w:rPr>
                <w:rFonts w:ascii="宋体" w:hAnsi="宋体"/>
                <w:bCs/>
                <w:sz w:val="24"/>
                <w:szCs w:val="24"/>
                <w:highlight w:val="none"/>
              </w:rPr>
            </w:pPr>
          </w:p>
        </w:tc>
      </w:tr>
    </w:tbl>
    <w:p w14:paraId="1C8EE6C9">
      <w:pPr>
        <w:spacing w:line="640" w:lineRule="exact"/>
        <w:ind w:firstLine="560" w:firstLineChars="200"/>
        <w:rPr>
          <w:rFonts w:hint="eastAsia" w:ascii="宋体" w:hAnsi="宋体"/>
          <w:sz w:val="28"/>
          <w:szCs w:val="28"/>
          <w:highlight w:val="none"/>
        </w:rPr>
      </w:pPr>
    </w:p>
    <w:p w14:paraId="3E6F7678">
      <w:pPr>
        <w:spacing w:line="640" w:lineRule="exact"/>
        <w:ind w:firstLine="560" w:firstLineChars="200"/>
        <w:rPr>
          <w:rFonts w:ascii="宋体" w:hAnsi="宋体"/>
          <w:sz w:val="28"/>
          <w:szCs w:val="28"/>
          <w:highlight w:val="none"/>
        </w:rPr>
      </w:pPr>
      <w:r>
        <w:rPr>
          <w:rFonts w:hint="eastAsia" w:ascii="宋体" w:hAnsi="宋体"/>
          <w:sz w:val="28"/>
          <w:szCs w:val="28"/>
          <w:highlight w:val="none"/>
        </w:rPr>
        <w:t>2、其他部分与响应性文件内容一致。</w:t>
      </w:r>
    </w:p>
    <w:p w14:paraId="50B04CC0">
      <w:pPr>
        <w:rPr>
          <w:rFonts w:ascii="宋体" w:hAnsi="宋体"/>
          <w:sz w:val="28"/>
          <w:szCs w:val="28"/>
          <w:highlight w:val="none"/>
        </w:rPr>
      </w:pPr>
    </w:p>
    <w:p w14:paraId="58BAAAD4">
      <w:pPr>
        <w:ind w:left="5324" w:leftChars="1402" w:hanging="2380" w:hangingChars="850"/>
        <w:rPr>
          <w:rFonts w:ascii="宋体" w:hAnsi="宋体"/>
          <w:sz w:val="28"/>
          <w:szCs w:val="28"/>
          <w:highlight w:val="none"/>
        </w:rPr>
      </w:pPr>
      <w:r>
        <w:rPr>
          <w:rFonts w:hint="eastAsia" w:ascii="宋体" w:hAnsi="宋体"/>
          <w:sz w:val="28"/>
          <w:szCs w:val="28"/>
          <w:highlight w:val="none"/>
        </w:rPr>
        <w:t xml:space="preserve">供应商： </w:t>
      </w:r>
      <w:r>
        <w:rPr>
          <w:rFonts w:hint="eastAsia" w:ascii="宋体" w:hAnsi="宋体"/>
          <w:sz w:val="28"/>
          <w:szCs w:val="28"/>
          <w:highlight w:val="none"/>
          <w:u w:val="single"/>
        </w:rPr>
        <w:t xml:space="preserve">                        （盖章）</w:t>
      </w:r>
    </w:p>
    <w:p w14:paraId="2985DBFA">
      <w:pPr>
        <w:ind w:firstLine="2940" w:firstLineChars="10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（签字或盖章）</w:t>
      </w:r>
    </w:p>
    <w:p w14:paraId="47145CF7">
      <w:pPr>
        <w:wordWrap w:val="0"/>
        <w:ind w:right="280"/>
        <w:jc w:val="right"/>
        <w:rPr>
          <w:rFonts w:hint="eastAsia" w:ascii="宋体" w:hAnsi="宋体"/>
          <w:sz w:val="28"/>
          <w:szCs w:val="28"/>
          <w:highlight w:val="none"/>
        </w:rPr>
      </w:pPr>
      <w:r>
        <w:rPr>
          <w:rFonts w:hint="eastAsia" w:ascii="宋体" w:hAnsi="宋体"/>
          <w:sz w:val="28"/>
          <w:szCs w:val="28"/>
          <w:highlight w:val="none"/>
        </w:rPr>
        <w:t>日期：</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年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月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日</w:t>
      </w:r>
    </w:p>
    <w:p w14:paraId="43C4FEAA">
      <w:pPr>
        <w:rPr>
          <w:rFonts w:hint="eastAsia" w:ascii="宋体" w:hAnsi="宋体"/>
          <w:b/>
          <w:bCs/>
          <w:sz w:val="28"/>
          <w:szCs w:val="28"/>
          <w:highlight w:val="none"/>
          <w:shd w:val="clear" w:color="auto" w:fill="FFFFFF"/>
        </w:rPr>
      </w:pPr>
    </w:p>
    <w:p w14:paraId="3ED40C36">
      <w:pPr>
        <w:rPr>
          <w:rFonts w:hint="eastAsia" w:ascii="宋体" w:hAnsi="宋体"/>
          <w:b/>
          <w:bCs/>
          <w:sz w:val="28"/>
          <w:szCs w:val="28"/>
          <w:highlight w:val="none"/>
          <w:shd w:val="clear" w:color="auto" w:fill="FFFFFF"/>
        </w:rPr>
      </w:pPr>
    </w:p>
    <w:p w14:paraId="60D4D408">
      <w:pPr>
        <w:rPr>
          <w:highlight w:val="none"/>
        </w:rPr>
      </w:pPr>
      <w:r>
        <w:rPr>
          <w:rFonts w:hint="eastAsia" w:ascii="宋体" w:hAnsi="宋体"/>
          <w:b/>
          <w:bCs/>
          <w:sz w:val="28"/>
          <w:szCs w:val="28"/>
          <w:highlight w:val="none"/>
          <w:shd w:val="clear" w:color="auto" w:fill="FFFFFF"/>
        </w:rPr>
        <w:t>注：二轮报价只报总价，后一轮报价不得大于前一轮报价，否则为无效报价。</w:t>
      </w:r>
      <w:r>
        <w:rPr>
          <w:rFonts w:hint="eastAsia" w:ascii="宋体" w:hAnsi="宋体"/>
          <w:b/>
          <w:sz w:val="28"/>
          <w:szCs w:val="28"/>
          <w:highlight w:val="none"/>
        </w:rPr>
        <w:t>结算时按最终报价下降比例同比例调整各分项单价，各供应商单独备足本“二轮报价表”并加盖单位公章及法定代表人或授权代表签字或盖章，用于后续下一轮报价时填写</w:t>
      </w:r>
      <w:r>
        <w:rPr>
          <w:rFonts w:hint="eastAsia" w:ascii="宋体" w:hAnsi="宋体"/>
          <w:b/>
          <w:sz w:val="28"/>
          <w:szCs w:val="28"/>
          <w:highlight w:val="none"/>
          <w:lang w:eastAsia="zh-CN"/>
        </w:rPr>
        <w:t>。</w:t>
      </w:r>
      <w:r>
        <w:rPr>
          <w:rFonts w:hint="eastAsia" w:ascii="宋体" w:hAnsi="宋体"/>
          <w:b/>
          <w:bCs/>
          <w:sz w:val="28"/>
          <w:szCs w:val="28"/>
          <w:highlight w:val="none"/>
          <w:shd w:val="clear" w:color="auto" w:fill="FFFFFF"/>
        </w:rPr>
        <w:t>报价轮次由评审委员会确定，供应商在响应文件中报价即为首轮报价。</w:t>
      </w: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39AE69F-2D9E-458E-9C48-4C22755138C5}"/>
  </w:font>
  <w:font w:name="黑体">
    <w:panose1 w:val="02010609060101010101"/>
    <w:charset w:val="86"/>
    <w:family w:val="auto"/>
    <w:pitch w:val="default"/>
    <w:sig w:usb0="800002BF" w:usb1="38CF7CFA" w:usb2="00000016" w:usb3="00000000" w:csb0="00040001" w:csb1="00000000"/>
    <w:embedRegular r:id="rId2" w:fontKey="{6D238A5F-8744-4A8D-B483-667D42734F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E3D4459-7133-4CFF-A669-CC14F63E6915}"/>
  </w:font>
  <w:font w:name="仿宋_GB2312">
    <w:panose1 w:val="02010609030101010101"/>
    <w:charset w:val="86"/>
    <w:family w:val="modern"/>
    <w:pitch w:val="default"/>
    <w:sig w:usb0="00000001" w:usb1="080E0000" w:usb2="00000000" w:usb3="00000000" w:csb0="00040000" w:csb1="00000000"/>
    <w:embedRegular r:id="rId4" w:fontKey="{44703592-8490-4813-966A-73CDBD8884A5}"/>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A4694433-9E95-41F9-8999-583049463038}"/>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DotumChe">
    <w:panose1 w:val="020B0609000101010101"/>
    <w:charset w:val="81"/>
    <w:family w:val="modern"/>
    <w:pitch w:val="default"/>
    <w:sig w:usb0="B00002AF" w:usb1="69D77CFB" w:usb2="00000030" w:usb3="00000000" w:csb0="4008009F" w:csb1="DFD70000"/>
    <w:embedRegular r:id="rId6" w:fontKey="{1F204FF6-A1AD-4878-9EB3-908A45C8E116}"/>
  </w:font>
  <w:font w:name="华文中宋">
    <w:panose1 w:val="02010600040101010101"/>
    <w:charset w:val="86"/>
    <w:family w:val="auto"/>
    <w:pitch w:val="default"/>
    <w:sig w:usb0="00000287" w:usb1="080F0000" w:usb2="00000000" w:usb3="00000000" w:csb0="0004009F" w:csb1="DFD70000"/>
    <w:embedRegular r:id="rId7" w:fontKey="{79BC5E6F-46BB-47C6-9A21-203479D528E5}"/>
  </w:font>
  <w:font w:name="仿宋">
    <w:panose1 w:val="02010609060101010101"/>
    <w:charset w:val="86"/>
    <w:family w:val="auto"/>
    <w:pitch w:val="default"/>
    <w:sig w:usb0="800002BF" w:usb1="38CF7CFA" w:usb2="00000016" w:usb3="00000000" w:csb0="00040001" w:csb1="00000000"/>
    <w:embedRegular r:id="rId8" w:fontKey="{95113385-DD8D-4E2E-ABCA-8C1AA47DCD6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31E2">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8</w:t>
    </w:r>
    <w:r>
      <w:rPr>
        <w:rStyle w:val="39"/>
      </w:rPr>
      <w:fldChar w:fldCharType="end"/>
    </w:r>
  </w:p>
  <w:p w14:paraId="2085127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9643">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6B527141">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E2F3">
    <w:pPr>
      <w:pStyle w:val="22"/>
      <w:pBdr>
        <w:bottom w:val="none" w:color="auto" w:sz="0" w:space="0"/>
      </w:pBdr>
      <w:tabs>
        <w:tab w:val="left" w:pos="8460"/>
        <w:tab w:val="left" w:pos="9180"/>
        <w:tab w:val="clear" w:pos="4153"/>
        <w:tab w:val="clear" w:pos="8306"/>
      </w:tabs>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B393">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45DD0152">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9F08A"/>
    <w:multiLevelType w:val="singleLevel"/>
    <w:tmpl w:val="FA69F08A"/>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c0M2ZiNWQ2ZmZiYzNiMzMxZGZkOWE3Mjg4Y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342EF"/>
    <w:rsid w:val="00341CB0"/>
    <w:rsid w:val="003452C5"/>
    <w:rsid w:val="003808D6"/>
    <w:rsid w:val="003A03AB"/>
    <w:rsid w:val="003E0B3C"/>
    <w:rsid w:val="003E7C3B"/>
    <w:rsid w:val="00424DA5"/>
    <w:rsid w:val="004413B4"/>
    <w:rsid w:val="00453F7D"/>
    <w:rsid w:val="004C64FF"/>
    <w:rsid w:val="004D5F5D"/>
    <w:rsid w:val="00524A87"/>
    <w:rsid w:val="00533AAE"/>
    <w:rsid w:val="00554CE3"/>
    <w:rsid w:val="005E56CC"/>
    <w:rsid w:val="00654D2C"/>
    <w:rsid w:val="00661562"/>
    <w:rsid w:val="006B21E7"/>
    <w:rsid w:val="006D3DB9"/>
    <w:rsid w:val="006F01D1"/>
    <w:rsid w:val="006F3D3E"/>
    <w:rsid w:val="00703A7D"/>
    <w:rsid w:val="00766A44"/>
    <w:rsid w:val="00767BB2"/>
    <w:rsid w:val="0079235B"/>
    <w:rsid w:val="007B00FB"/>
    <w:rsid w:val="007E5141"/>
    <w:rsid w:val="00810784"/>
    <w:rsid w:val="00821EE8"/>
    <w:rsid w:val="0086536B"/>
    <w:rsid w:val="008A6D3D"/>
    <w:rsid w:val="008B0E3B"/>
    <w:rsid w:val="008C0ED2"/>
    <w:rsid w:val="008D216E"/>
    <w:rsid w:val="00922A63"/>
    <w:rsid w:val="00925990"/>
    <w:rsid w:val="00940C0D"/>
    <w:rsid w:val="0094320A"/>
    <w:rsid w:val="0097577C"/>
    <w:rsid w:val="00980525"/>
    <w:rsid w:val="009B5EF1"/>
    <w:rsid w:val="00A17EB8"/>
    <w:rsid w:val="00A2462A"/>
    <w:rsid w:val="00A51128"/>
    <w:rsid w:val="00A5114C"/>
    <w:rsid w:val="00A52EA8"/>
    <w:rsid w:val="00A612D2"/>
    <w:rsid w:val="00A74097"/>
    <w:rsid w:val="00A85BA0"/>
    <w:rsid w:val="00A95755"/>
    <w:rsid w:val="00A957C6"/>
    <w:rsid w:val="00AB51D7"/>
    <w:rsid w:val="00AC4741"/>
    <w:rsid w:val="00B27CFD"/>
    <w:rsid w:val="00B57818"/>
    <w:rsid w:val="00B80346"/>
    <w:rsid w:val="00BA10A8"/>
    <w:rsid w:val="00BA136D"/>
    <w:rsid w:val="00BA3764"/>
    <w:rsid w:val="00BB7605"/>
    <w:rsid w:val="00C35B5F"/>
    <w:rsid w:val="00C5087F"/>
    <w:rsid w:val="00C734AB"/>
    <w:rsid w:val="00C84AAC"/>
    <w:rsid w:val="00C87278"/>
    <w:rsid w:val="00C97CD9"/>
    <w:rsid w:val="00CA32AE"/>
    <w:rsid w:val="00CA60CE"/>
    <w:rsid w:val="00CE1386"/>
    <w:rsid w:val="00CE28E9"/>
    <w:rsid w:val="00CF10C1"/>
    <w:rsid w:val="00CF3743"/>
    <w:rsid w:val="00D027C9"/>
    <w:rsid w:val="00D13AEE"/>
    <w:rsid w:val="00D16453"/>
    <w:rsid w:val="00D175FB"/>
    <w:rsid w:val="00D33ECF"/>
    <w:rsid w:val="00D6083A"/>
    <w:rsid w:val="00DD2C6C"/>
    <w:rsid w:val="00DE18CD"/>
    <w:rsid w:val="00E20914"/>
    <w:rsid w:val="00E912B4"/>
    <w:rsid w:val="00EE4358"/>
    <w:rsid w:val="00EE5630"/>
    <w:rsid w:val="00EF2195"/>
    <w:rsid w:val="00EF3C5F"/>
    <w:rsid w:val="00F22829"/>
    <w:rsid w:val="00F3796E"/>
    <w:rsid w:val="00F40445"/>
    <w:rsid w:val="00F464A7"/>
    <w:rsid w:val="00F564DA"/>
    <w:rsid w:val="00F64830"/>
    <w:rsid w:val="00F74BC0"/>
    <w:rsid w:val="00F91C4B"/>
    <w:rsid w:val="00FA1EEE"/>
    <w:rsid w:val="00FA35DA"/>
    <w:rsid w:val="00FC1D08"/>
    <w:rsid w:val="00FF1C7C"/>
    <w:rsid w:val="01917609"/>
    <w:rsid w:val="01B660CF"/>
    <w:rsid w:val="01ED3B47"/>
    <w:rsid w:val="01F90F4D"/>
    <w:rsid w:val="024D7DBB"/>
    <w:rsid w:val="038D5C10"/>
    <w:rsid w:val="03B22505"/>
    <w:rsid w:val="04EE7346"/>
    <w:rsid w:val="05045387"/>
    <w:rsid w:val="053E4A03"/>
    <w:rsid w:val="07267565"/>
    <w:rsid w:val="083040FD"/>
    <w:rsid w:val="093069BD"/>
    <w:rsid w:val="09B95F2A"/>
    <w:rsid w:val="0A0C7574"/>
    <w:rsid w:val="0AF82AC1"/>
    <w:rsid w:val="0B66533A"/>
    <w:rsid w:val="0B84414D"/>
    <w:rsid w:val="0BD46BAD"/>
    <w:rsid w:val="0CEC43CA"/>
    <w:rsid w:val="0E346850"/>
    <w:rsid w:val="0E404088"/>
    <w:rsid w:val="0EA113FA"/>
    <w:rsid w:val="0F390E8E"/>
    <w:rsid w:val="0F426377"/>
    <w:rsid w:val="1018304A"/>
    <w:rsid w:val="119066D9"/>
    <w:rsid w:val="11BF633C"/>
    <w:rsid w:val="11D55B44"/>
    <w:rsid w:val="133B06A7"/>
    <w:rsid w:val="135C3D02"/>
    <w:rsid w:val="14E27C21"/>
    <w:rsid w:val="15614DA8"/>
    <w:rsid w:val="15AD79BC"/>
    <w:rsid w:val="16066864"/>
    <w:rsid w:val="17BA7FA6"/>
    <w:rsid w:val="17E552ED"/>
    <w:rsid w:val="192B2CC7"/>
    <w:rsid w:val="1A6C248D"/>
    <w:rsid w:val="1B787E0A"/>
    <w:rsid w:val="1C1A0C17"/>
    <w:rsid w:val="1C221C20"/>
    <w:rsid w:val="1C32741A"/>
    <w:rsid w:val="1C405AE5"/>
    <w:rsid w:val="1CAF78E0"/>
    <w:rsid w:val="1D2B1752"/>
    <w:rsid w:val="1D82083E"/>
    <w:rsid w:val="200256BD"/>
    <w:rsid w:val="20A9039A"/>
    <w:rsid w:val="210F14C9"/>
    <w:rsid w:val="21374C40"/>
    <w:rsid w:val="21993B18"/>
    <w:rsid w:val="21CD2493"/>
    <w:rsid w:val="22464B8D"/>
    <w:rsid w:val="229A201B"/>
    <w:rsid w:val="22C43D34"/>
    <w:rsid w:val="233F7912"/>
    <w:rsid w:val="23E266D0"/>
    <w:rsid w:val="244D7ADA"/>
    <w:rsid w:val="24F839BA"/>
    <w:rsid w:val="25365BE1"/>
    <w:rsid w:val="25AE2268"/>
    <w:rsid w:val="25EC4915"/>
    <w:rsid w:val="261D79A6"/>
    <w:rsid w:val="26673AD0"/>
    <w:rsid w:val="269C26E3"/>
    <w:rsid w:val="2704783E"/>
    <w:rsid w:val="27410CB9"/>
    <w:rsid w:val="276D441A"/>
    <w:rsid w:val="2861396F"/>
    <w:rsid w:val="28AE1B7C"/>
    <w:rsid w:val="28B44010"/>
    <w:rsid w:val="28C8648C"/>
    <w:rsid w:val="2998375D"/>
    <w:rsid w:val="2A0A08C3"/>
    <w:rsid w:val="2A534564"/>
    <w:rsid w:val="2AA12A23"/>
    <w:rsid w:val="2E275F81"/>
    <w:rsid w:val="2E697152"/>
    <w:rsid w:val="2EF5054D"/>
    <w:rsid w:val="2F6246CC"/>
    <w:rsid w:val="2FCE1AC1"/>
    <w:rsid w:val="2FE97A5F"/>
    <w:rsid w:val="300B3D83"/>
    <w:rsid w:val="30D160A5"/>
    <w:rsid w:val="31394322"/>
    <w:rsid w:val="32A961F2"/>
    <w:rsid w:val="32BC5F4D"/>
    <w:rsid w:val="34B764F5"/>
    <w:rsid w:val="36024564"/>
    <w:rsid w:val="36A9634B"/>
    <w:rsid w:val="36D079C8"/>
    <w:rsid w:val="39990080"/>
    <w:rsid w:val="39FA6FAE"/>
    <w:rsid w:val="3A8F3EBA"/>
    <w:rsid w:val="3AB10259"/>
    <w:rsid w:val="3ABA6222"/>
    <w:rsid w:val="3B301F44"/>
    <w:rsid w:val="3B382329"/>
    <w:rsid w:val="3BDF73C5"/>
    <w:rsid w:val="3BE93BE0"/>
    <w:rsid w:val="3D902D22"/>
    <w:rsid w:val="3DF4021A"/>
    <w:rsid w:val="3E047963"/>
    <w:rsid w:val="3E613288"/>
    <w:rsid w:val="3E8E5BBA"/>
    <w:rsid w:val="3FA3634D"/>
    <w:rsid w:val="3FE4177C"/>
    <w:rsid w:val="40191F34"/>
    <w:rsid w:val="407B3EBF"/>
    <w:rsid w:val="40DF693D"/>
    <w:rsid w:val="40F61693"/>
    <w:rsid w:val="412545BE"/>
    <w:rsid w:val="4184340D"/>
    <w:rsid w:val="42FF6CFF"/>
    <w:rsid w:val="438C4E1A"/>
    <w:rsid w:val="43DC4AC9"/>
    <w:rsid w:val="46440499"/>
    <w:rsid w:val="46771AC0"/>
    <w:rsid w:val="479B001B"/>
    <w:rsid w:val="48876507"/>
    <w:rsid w:val="48A14890"/>
    <w:rsid w:val="491673C3"/>
    <w:rsid w:val="4A293A64"/>
    <w:rsid w:val="4AA20EC1"/>
    <w:rsid w:val="4AE20F59"/>
    <w:rsid w:val="4BB01238"/>
    <w:rsid w:val="4C3F1A69"/>
    <w:rsid w:val="4C4C7D4D"/>
    <w:rsid w:val="4D714797"/>
    <w:rsid w:val="4D9F0EEA"/>
    <w:rsid w:val="4EDD08D4"/>
    <w:rsid w:val="4F095D32"/>
    <w:rsid w:val="4FA54B2C"/>
    <w:rsid w:val="5094753E"/>
    <w:rsid w:val="50D47993"/>
    <w:rsid w:val="510252DC"/>
    <w:rsid w:val="51BF791A"/>
    <w:rsid w:val="51F00891"/>
    <w:rsid w:val="52F61709"/>
    <w:rsid w:val="534E35BF"/>
    <w:rsid w:val="53B20B46"/>
    <w:rsid w:val="53F45771"/>
    <w:rsid w:val="54073585"/>
    <w:rsid w:val="54DB7C79"/>
    <w:rsid w:val="55580A4D"/>
    <w:rsid w:val="55DC1770"/>
    <w:rsid w:val="561133F2"/>
    <w:rsid w:val="56CD24FD"/>
    <w:rsid w:val="57E31D09"/>
    <w:rsid w:val="58777F5B"/>
    <w:rsid w:val="58BD10F2"/>
    <w:rsid w:val="58CD33C2"/>
    <w:rsid w:val="590E0D84"/>
    <w:rsid w:val="59714A42"/>
    <w:rsid w:val="5A435D8A"/>
    <w:rsid w:val="5B236010"/>
    <w:rsid w:val="5BBC1D09"/>
    <w:rsid w:val="5BD16B93"/>
    <w:rsid w:val="5C2753E8"/>
    <w:rsid w:val="5E97550D"/>
    <w:rsid w:val="5ED706D9"/>
    <w:rsid w:val="5F23539D"/>
    <w:rsid w:val="5F912AC4"/>
    <w:rsid w:val="5FD14724"/>
    <w:rsid w:val="5FFD00A6"/>
    <w:rsid w:val="60700F30"/>
    <w:rsid w:val="615E4A8F"/>
    <w:rsid w:val="61A76748"/>
    <w:rsid w:val="61EC20FF"/>
    <w:rsid w:val="62B731FE"/>
    <w:rsid w:val="641546FC"/>
    <w:rsid w:val="64E11301"/>
    <w:rsid w:val="64EB2419"/>
    <w:rsid w:val="65AB236D"/>
    <w:rsid w:val="65B8080F"/>
    <w:rsid w:val="66704DB4"/>
    <w:rsid w:val="68A67F29"/>
    <w:rsid w:val="68B6010B"/>
    <w:rsid w:val="68C15CCA"/>
    <w:rsid w:val="697D619C"/>
    <w:rsid w:val="69EE3D79"/>
    <w:rsid w:val="6A1E7559"/>
    <w:rsid w:val="6A43299F"/>
    <w:rsid w:val="6ABA50AD"/>
    <w:rsid w:val="6BFE46EA"/>
    <w:rsid w:val="6C7C0353"/>
    <w:rsid w:val="6CB61FBC"/>
    <w:rsid w:val="70B77028"/>
    <w:rsid w:val="71315543"/>
    <w:rsid w:val="71FE0248"/>
    <w:rsid w:val="721756F7"/>
    <w:rsid w:val="750B2862"/>
    <w:rsid w:val="770F21D1"/>
    <w:rsid w:val="78A42A41"/>
    <w:rsid w:val="78D564C7"/>
    <w:rsid w:val="793E02C8"/>
    <w:rsid w:val="79744A7C"/>
    <w:rsid w:val="7AE201FB"/>
    <w:rsid w:val="7AF4539C"/>
    <w:rsid w:val="7C13469E"/>
    <w:rsid w:val="7C662C4B"/>
    <w:rsid w:val="7C8D531A"/>
    <w:rsid w:val="7D73645A"/>
    <w:rsid w:val="7DB40A20"/>
    <w:rsid w:val="7E136A50"/>
    <w:rsid w:val="7E744361"/>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qFormat/>
    <w:uiPriority w:val="0"/>
    <w:pPr>
      <w:keepNext/>
      <w:outlineLvl w:val="0"/>
    </w:pPr>
    <w:rPr>
      <w:sz w:val="28"/>
      <w:szCs w:val="24"/>
    </w:rPr>
  </w:style>
  <w:style w:type="paragraph" w:styleId="3">
    <w:name w:val="heading 2"/>
    <w:basedOn w:val="1"/>
    <w:next w:val="1"/>
    <w:link w:val="4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8"/>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4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qFormat/>
    <w:uiPriority w:val="0"/>
    <w:pPr>
      <w:autoSpaceDE w:val="0"/>
      <w:autoSpaceDN w:val="0"/>
      <w:adjustRightInd w:val="0"/>
      <w:ind w:firstLine="420"/>
      <w:jc w:val="left"/>
      <w:textAlignment w:val="baseline"/>
    </w:pPr>
    <w:rPr>
      <w:rFonts w:ascii="宋体" w:hAnsi="宋体" w:cs="宋体"/>
      <w:kern w:val="0"/>
      <w:sz w:val="34"/>
      <w:szCs w:val="34"/>
    </w:rPr>
  </w:style>
  <w:style w:type="paragraph" w:styleId="8">
    <w:name w:val="Document Map"/>
    <w:basedOn w:val="1"/>
    <w:link w:val="73"/>
    <w:qFormat/>
    <w:uiPriority w:val="0"/>
    <w:pPr>
      <w:shd w:val="clear" w:color="auto" w:fill="000080"/>
    </w:pPr>
  </w:style>
  <w:style w:type="paragraph" w:styleId="9">
    <w:name w:val="annotation text"/>
    <w:basedOn w:val="1"/>
    <w:link w:val="67"/>
    <w:semiHidden/>
    <w:qFormat/>
    <w:uiPriority w:val="99"/>
    <w:pPr>
      <w:jc w:val="left"/>
    </w:pPr>
  </w:style>
  <w:style w:type="paragraph" w:styleId="10">
    <w:name w:val="Body Text 3"/>
    <w:basedOn w:val="1"/>
    <w:link w:val="88"/>
    <w:unhideWhenUsed/>
    <w:qFormat/>
    <w:uiPriority w:val="99"/>
    <w:pPr>
      <w:spacing w:after="120"/>
    </w:pPr>
    <w:rPr>
      <w:rFonts w:ascii="Calibri" w:hAnsi="Calibri"/>
      <w:sz w:val="16"/>
      <w:szCs w:val="16"/>
      <w:lang w:val="zh-CN"/>
    </w:rPr>
  </w:style>
  <w:style w:type="paragraph" w:styleId="11">
    <w:name w:val="Body Text"/>
    <w:basedOn w:val="1"/>
    <w:link w:val="62"/>
    <w:qFormat/>
    <w:uiPriority w:val="0"/>
    <w:pPr>
      <w:spacing w:after="120"/>
    </w:pPr>
    <w:rPr>
      <w:szCs w:val="24"/>
    </w:rPr>
  </w:style>
  <w:style w:type="paragraph" w:styleId="12">
    <w:name w:val="Body Text Indent"/>
    <w:basedOn w:val="1"/>
    <w:next w:val="13"/>
    <w:link w:val="51"/>
    <w:qFormat/>
    <w:uiPriority w:val="0"/>
    <w:pPr>
      <w:ind w:firstLine="540"/>
    </w:pPr>
    <w:rPr>
      <w:rFonts w:eastAsia="仿宋_GB2312"/>
      <w:sz w:val="28"/>
    </w:rPr>
  </w:style>
  <w:style w:type="paragraph" w:styleId="13">
    <w:name w:val="envelope return"/>
    <w:basedOn w:val="1"/>
    <w:qFormat/>
    <w:uiPriority w:val="0"/>
    <w:pPr>
      <w:snapToGrid w:val="0"/>
    </w:pPr>
    <w:rPr>
      <w:rFonts w:ascii="Arial" w:hAnsi="Arial" w:cs="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0"/>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50"/>
    <w:qFormat/>
    <w:uiPriority w:val="0"/>
    <w:rPr>
      <w:rFonts w:ascii="Arial" w:hAnsi="Arial" w:eastAsia="楷体_GB2312"/>
      <w:sz w:val="28"/>
    </w:rPr>
  </w:style>
  <w:style w:type="paragraph" w:styleId="19">
    <w:name w:val="Body Text Indent 2"/>
    <w:basedOn w:val="1"/>
    <w:link w:val="53"/>
    <w:qFormat/>
    <w:uiPriority w:val="0"/>
    <w:pPr>
      <w:tabs>
        <w:tab w:val="left" w:pos="720"/>
      </w:tabs>
      <w:ind w:right="-506" w:rightChars="-241" w:firstLine="538" w:firstLineChars="192"/>
    </w:pPr>
    <w:rPr>
      <w:rFonts w:eastAsia="仿宋_GB2312"/>
      <w:sz w:val="28"/>
    </w:rPr>
  </w:style>
  <w:style w:type="paragraph" w:styleId="20">
    <w:name w:val="Balloon Text"/>
    <w:basedOn w:val="1"/>
    <w:link w:val="64"/>
    <w:qFormat/>
    <w:uiPriority w:val="0"/>
    <w:rPr>
      <w:sz w:val="18"/>
      <w:szCs w:val="18"/>
    </w:rPr>
  </w:style>
  <w:style w:type="paragraph" w:styleId="21">
    <w:name w:val="footer"/>
    <w:basedOn w:val="1"/>
    <w:link w:val="45"/>
    <w:unhideWhenUsed/>
    <w:qFormat/>
    <w:uiPriority w:val="0"/>
    <w:pPr>
      <w:tabs>
        <w:tab w:val="center" w:pos="4153"/>
        <w:tab w:val="right" w:pos="8306"/>
      </w:tabs>
      <w:snapToGrid w:val="0"/>
      <w:jc w:val="left"/>
    </w:pPr>
    <w:rPr>
      <w:sz w:val="18"/>
      <w:szCs w:val="18"/>
    </w:rPr>
  </w:style>
  <w:style w:type="paragraph" w:styleId="22">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59"/>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9"/>
    <w:next w:val="9"/>
    <w:link w:val="68"/>
    <w:semiHidden/>
    <w:qFormat/>
    <w:uiPriority w:val="99"/>
    <w:rPr>
      <w:b/>
      <w:bCs/>
    </w:rPr>
  </w:style>
  <w:style w:type="paragraph" w:styleId="33">
    <w:name w:val="Body Text First Indent"/>
    <w:basedOn w:val="11"/>
    <w:semiHidden/>
    <w:unhideWhenUsed/>
    <w:qFormat/>
    <w:uiPriority w:val="99"/>
    <w:pPr>
      <w:spacing w:line="400" w:lineRule="atLeast"/>
      <w:ind w:firstLine="426"/>
    </w:pPr>
    <w:rPr>
      <w:sz w:val="24"/>
      <w:szCs w:val="20"/>
    </w:rPr>
  </w:style>
  <w:style w:type="paragraph" w:styleId="34">
    <w:name w:val="Body Text First Indent 2"/>
    <w:basedOn w:val="12"/>
    <w:qFormat/>
    <w:uiPriority w:val="99"/>
    <w:pPr>
      <w:spacing w:after="120"/>
      <w:ind w:left="200" w:leftChars="200" w:firstLine="200" w:firstLineChars="200"/>
    </w:pPr>
    <w:rPr>
      <w:rFonts w:ascii="Calibri" w:hAnsi="Calibri" w:eastAsia="宋体" w:cs="Calibri"/>
      <w:sz w:val="21"/>
      <w:szCs w:val="21"/>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rPr>
  </w:style>
  <w:style w:type="character" w:styleId="41">
    <w:name w:val="Hyperlink"/>
    <w:qFormat/>
    <w:uiPriority w:val="99"/>
    <w:rPr>
      <w:color w:val="0000FF"/>
      <w:u w:val="single"/>
    </w:rPr>
  </w:style>
  <w:style w:type="character" w:styleId="42">
    <w:name w:val="annotation reference"/>
    <w:semiHidden/>
    <w:qFormat/>
    <w:uiPriority w:val="99"/>
    <w:rPr>
      <w:sz w:val="21"/>
      <w:szCs w:val="21"/>
    </w:r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4">
    <w:name w:val="页眉 Char"/>
    <w:basedOn w:val="37"/>
    <w:link w:val="22"/>
    <w:qFormat/>
    <w:uiPriority w:val="0"/>
    <w:rPr>
      <w:sz w:val="18"/>
      <w:szCs w:val="18"/>
    </w:rPr>
  </w:style>
  <w:style w:type="character" w:customStyle="1" w:styleId="45">
    <w:name w:val="页脚 Char"/>
    <w:basedOn w:val="37"/>
    <w:link w:val="21"/>
    <w:qFormat/>
    <w:uiPriority w:val="0"/>
    <w:rPr>
      <w:sz w:val="18"/>
      <w:szCs w:val="18"/>
    </w:rPr>
  </w:style>
  <w:style w:type="character" w:customStyle="1" w:styleId="46">
    <w:name w:val="标题 1 Char"/>
    <w:basedOn w:val="37"/>
    <w:link w:val="2"/>
    <w:qFormat/>
    <w:uiPriority w:val="0"/>
    <w:rPr>
      <w:rFonts w:ascii="Times New Roman" w:hAnsi="Times New Roman" w:eastAsia="宋体" w:cs="Times New Roman"/>
      <w:sz w:val="28"/>
      <w:szCs w:val="24"/>
    </w:rPr>
  </w:style>
  <w:style w:type="character" w:customStyle="1" w:styleId="47">
    <w:name w:val="标题 2 Char"/>
    <w:basedOn w:val="37"/>
    <w:link w:val="3"/>
    <w:qFormat/>
    <w:uiPriority w:val="0"/>
    <w:rPr>
      <w:rFonts w:ascii="Arial" w:hAnsi="Arial" w:eastAsia="黑体" w:cs="Times New Roman"/>
      <w:b/>
      <w:kern w:val="0"/>
      <w:sz w:val="32"/>
      <w:szCs w:val="20"/>
    </w:rPr>
  </w:style>
  <w:style w:type="character" w:customStyle="1" w:styleId="48">
    <w:name w:val="标题 3 Char"/>
    <w:basedOn w:val="37"/>
    <w:link w:val="4"/>
    <w:qFormat/>
    <w:uiPriority w:val="0"/>
    <w:rPr>
      <w:rFonts w:ascii="Times New Roman" w:hAnsi="Times New Roman" w:eastAsia="宋体" w:cs="Times New Roman"/>
      <w:b/>
      <w:bCs/>
      <w:sz w:val="32"/>
      <w:szCs w:val="32"/>
      <w:lang w:val="zh-CN" w:eastAsia="zh-CN"/>
    </w:rPr>
  </w:style>
  <w:style w:type="character" w:customStyle="1" w:styleId="49">
    <w:name w:val="标题 4 Char"/>
    <w:basedOn w:val="37"/>
    <w:link w:val="5"/>
    <w:qFormat/>
    <w:uiPriority w:val="0"/>
    <w:rPr>
      <w:rFonts w:ascii="Arial" w:hAnsi="Arial" w:eastAsia="黑体" w:cs="Times New Roman"/>
      <w:b/>
      <w:kern w:val="0"/>
      <w:sz w:val="28"/>
      <w:szCs w:val="20"/>
    </w:rPr>
  </w:style>
  <w:style w:type="character" w:customStyle="1" w:styleId="50">
    <w:name w:val="日期 Char"/>
    <w:basedOn w:val="37"/>
    <w:link w:val="18"/>
    <w:qFormat/>
    <w:uiPriority w:val="0"/>
    <w:rPr>
      <w:rFonts w:ascii="Arial" w:hAnsi="Arial" w:eastAsia="楷体_GB2312" w:cs="Times New Roman"/>
      <w:sz w:val="28"/>
      <w:szCs w:val="20"/>
    </w:rPr>
  </w:style>
  <w:style w:type="character" w:customStyle="1" w:styleId="51">
    <w:name w:val="正文文本缩进 Char"/>
    <w:basedOn w:val="37"/>
    <w:link w:val="12"/>
    <w:qFormat/>
    <w:uiPriority w:val="0"/>
    <w:rPr>
      <w:rFonts w:ascii="Times New Roman" w:hAnsi="Times New Roman" w:eastAsia="仿宋_GB2312" w:cs="Times New Roman"/>
      <w:sz w:val="28"/>
      <w:szCs w:val="20"/>
    </w:rPr>
  </w:style>
  <w:style w:type="paragraph" w:customStyle="1" w:styleId="5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3">
    <w:name w:val="正文文本缩进 2 Char"/>
    <w:basedOn w:val="37"/>
    <w:link w:val="19"/>
    <w:qFormat/>
    <w:uiPriority w:val="0"/>
    <w:rPr>
      <w:rFonts w:ascii="Times New Roman" w:hAnsi="Times New Roman" w:eastAsia="仿宋_GB2312" w:cs="Times New Roman"/>
      <w:sz w:val="28"/>
      <w:szCs w:val="20"/>
    </w:rPr>
  </w:style>
  <w:style w:type="paragraph" w:customStyle="1" w:styleId="54">
    <w:name w:val="样式1"/>
    <w:basedOn w:val="1"/>
    <w:qFormat/>
    <w:uiPriority w:val="0"/>
    <w:pPr>
      <w:numPr>
        <w:ilvl w:val="0"/>
        <w:numId w:val="1"/>
      </w:numPr>
      <w:adjustRightInd w:val="0"/>
      <w:textAlignment w:val="baseline"/>
    </w:pPr>
    <w:rPr>
      <w:rFonts w:ascii="宋体" w:hAnsi="宋体"/>
      <w:kern w:val="0"/>
    </w:rPr>
  </w:style>
  <w:style w:type="paragraph" w:customStyle="1" w:styleId="55">
    <w:name w:val="样式 宋体 五号 行距: 单倍行距"/>
    <w:basedOn w:val="1"/>
    <w:qFormat/>
    <w:uiPriority w:val="0"/>
    <w:pPr>
      <w:adjustRightInd w:val="0"/>
      <w:jc w:val="left"/>
      <w:textAlignment w:val="baseline"/>
    </w:pPr>
    <w:rPr>
      <w:rFonts w:ascii="宋体" w:hAnsi="宋体"/>
      <w:kern w:val="0"/>
    </w:rPr>
  </w:style>
  <w:style w:type="paragraph" w:customStyle="1" w:styleId="56">
    <w:name w:val="样式 标题 2 + 宋体 五号 行距: 单倍行距"/>
    <w:basedOn w:val="3"/>
    <w:qFormat/>
    <w:uiPriority w:val="0"/>
    <w:pPr>
      <w:spacing w:line="240" w:lineRule="auto"/>
    </w:pPr>
    <w:rPr>
      <w:rFonts w:ascii="宋体" w:hAnsi="宋体" w:eastAsia="宋体"/>
      <w:sz w:val="21"/>
    </w:rPr>
  </w:style>
  <w:style w:type="paragraph" w:customStyle="1" w:styleId="57">
    <w:name w:val="Char Char Char Char Char"/>
    <w:basedOn w:val="1"/>
    <w:qFormat/>
    <w:uiPriority w:val="0"/>
    <w:rPr>
      <w:rFonts w:ascii="Tahoma" w:hAnsi="Tahoma"/>
      <w:sz w:val="24"/>
    </w:rPr>
  </w:style>
  <w:style w:type="paragraph" w:customStyle="1" w:styleId="58">
    <w:name w:val="Char"/>
    <w:basedOn w:val="1"/>
    <w:qFormat/>
    <w:uiPriority w:val="0"/>
    <w:rPr>
      <w:rFonts w:ascii="Tahoma" w:hAnsi="Tahoma"/>
      <w:sz w:val="24"/>
    </w:rPr>
  </w:style>
  <w:style w:type="character" w:customStyle="1" w:styleId="59">
    <w:name w:val="正文文本缩进 3 Char"/>
    <w:basedOn w:val="37"/>
    <w:link w:val="26"/>
    <w:qFormat/>
    <w:uiPriority w:val="0"/>
    <w:rPr>
      <w:rFonts w:ascii="仿宋_GB2312" w:hAnsi="Arial" w:eastAsia="仿宋_GB2312" w:cs="Times New Roman"/>
      <w:sz w:val="28"/>
      <w:szCs w:val="24"/>
    </w:rPr>
  </w:style>
  <w:style w:type="paragraph" w:customStyle="1" w:styleId="60">
    <w:name w:val="Char1"/>
    <w:basedOn w:val="1"/>
    <w:qFormat/>
    <w:uiPriority w:val="0"/>
    <w:rPr>
      <w:rFonts w:ascii="Tahoma" w:hAnsi="Tahoma" w:eastAsia="仿宋_GB2312"/>
      <w:sz w:val="24"/>
    </w:rPr>
  </w:style>
  <w:style w:type="paragraph" w:customStyle="1" w:styleId="61">
    <w:name w:val="Char Char Char Char Char Char Char1 Char"/>
    <w:basedOn w:val="1"/>
    <w:qFormat/>
    <w:uiPriority w:val="0"/>
    <w:rPr>
      <w:rFonts w:ascii="Tahoma" w:hAnsi="Tahoma"/>
      <w:sz w:val="24"/>
    </w:rPr>
  </w:style>
  <w:style w:type="character" w:customStyle="1" w:styleId="62">
    <w:name w:val="正文文本 Char"/>
    <w:basedOn w:val="37"/>
    <w:link w:val="11"/>
    <w:qFormat/>
    <w:uiPriority w:val="0"/>
    <w:rPr>
      <w:rFonts w:ascii="Times New Roman" w:hAnsi="Times New Roman" w:eastAsia="宋体" w:cs="Times New Roman"/>
      <w:szCs w:val="24"/>
    </w:rPr>
  </w:style>
  <w:style w:type="paragraph" w:customStyle="1" w:styleId="63">
    <w:name w:val="Char Char Char Char"/>
    <w:basedOn w:val="1"/>
    <w:next w:val="1"/>
    <w:qFormat/>
    <w:uiPriority w:val="0"/>
    <w:pPr>
      <w:widowControl/>
      <w:spacing w:line="360" w:lineRule="auto"/>
      <w:jc w:val="left"/>
    </w:pPr>
  </w:style>
  <w:style w:type="character" w:customStyle="1" w:styleId="64">
    <w:name w:val="批注框文本 Char"/>
    <w:basedOn w:val="37"/>
    <w:link w:val="20"/>
    <w:qFormat/>
    <w:uiPriority w:val="0"/>
    <w:rPr>
      <w:rFonts w:ascii="Times New Roman" w:hAnsi="Times New Roman" w:eastAsia="宋体" w:cs="Times New Roman"/>
      <w:sz w:val="18"/>
      <w:szCs w:val="18"/>
    </w:rPr>
  </w:style>
  <w:style w:type="paragraph" w:customStyle="1" w:styleId="65">
    <w:name w:val="Char Char Char"/>
    <w:basedOn w:val="1"/>
    <w:qFormat/>
    <w:uiPriority w:val="0"/>
    <w:rPr>
      <w:rFonts w:ascii="Tahoma" w:hAnsi="Tahoma"/>
      <w:sz w:val="24"/>
    </w:rPr>
  </w:style>
  <w:style w:type="paragraph" w:customStyle="1" w:styleId="66">
    <w:name w:val="Char Char Char Char Char Char Char Char Char Char"/>
    <w:basedOn w:val="1"/>
    <w:qFormat/>
    <w:uiPriority w:val="0"/>
    <w:rPr>
      <w:rFonts w:ascii="Tahoma" w:hAnsi="Tahoma" w:cs="仿宋_GB2312"/>
      <w:sz w:val="24"/>
    </w:rPr>
  </w:style>
  <w:style w:type="character" w:customStyle="1" w:styleId="67">
    <w:name w:val="批注文字 Char"/>
    <w:basedOn w:val="37"/>
    <w:link w:val="9"/>
    <w:semiHidden/>
    <w:qFormat/>
    <w:uiPriority w:val="99"/>
    <w:rPr>
      <w:rFonts w:ascii="Times New Roman" w:hAnsi="Times New Roman" w:eastAsia="宋体" w:cs="Times New Roman"/>
      <w:szCs w:val="20"/>
    </w:rPr>
  </w:style>
  <w:style w:type="character" w:customStyle="1" w:styleId="68">
    <w:name w:val="批注主题 Char"/>
    <w:basedOn w:val="67"/>
    <w:link w:val="32"/>
    <w:semiHidden/>
    <w:qFormat/>
    <w:uiPriority w:val="99"/>
    <w:rPr>
      <w:rFonts w:ascii="Times New Roman" w:hAnsi="Times New Roman" w:eastAsia="宋体" w:cs="Times New Roman"/>
      <w:b/>
      <w:bCs/>
      <w:szCs w:val="20"/>
    </w:rPr>
  </w:style>
  <w:style w:type="paragraph" w:customStyle="1" w:styleId="69">
    <w:name w:val="Char Char Char Char Char Char"/>
    <w:basedOn w:val="1"/>
    <w:qFormat/>
    <w:uiPriority w:val="0"/>
  </w:style>
  <w:style w:type="character" w:customStyle="1" w:styleId="70">
    <w:name w:val="纯文本 Char"/>
    <w:link w:val="16"/>
    <w:qFormat/>
    <w:uiPriority w:val="0"/>
    <w:rPr>
      <w:rFonts w:ascii="宋体" w:hAnsi="Courier New" w:eastAsia="宋体"/>
    </w:rPr>
  </w:style>
  <w:style w:type="character" w:customStyle="1" w:styleId="71">
    <w:name w:val="纯文本 Char1"/>
    <w:basedOn w:val="37"/>
    <w:semiHidden/>
    <w:qFormat/>
    <w:uiPriority w:val="99"/>
    <w:rPr>
      <w:rFonts w:ascii="宋体" w:hAnsi="Courier New" w:eastAsia="宋体" w:cs="Courier New"/>
      <w:szCs w:val="21"/>
    </w:rPr>
  </w:style>
  <w:style w:type="paragraph" w:customStyle="1" w:styleId="72">
    <w:name w:val="Char12 Char Char Char"/>
    <w:basedOn w:val="1"/>
    <w:qFormat/>
    <w:uiPriority w:val="0"/>
  </w:style>
  <w:style w:type="character" w:customStyle="1" w:styleId="73">
    <w:name w:val="文档结构图 Char"/>
    <w:basedOn w:val="37"/>
    <w:link w:val="8"/>
    <w:qFormat/>
    <w:uiPriority w:val="0"/>
    <w:rPr>
      <w:rFonts w:ascii="Times New Roman" w:hAnsi="Times New Roman" w:eastAsia="宋体" w:cs="Times New Roman"/>
      <w:szCs w:val="20"/>
      <w:shd w:val="clear" w:color="auto" w:fill="000080"/>
    </w:rPr>
  </w:style>
  <w:style w:type="character" w:customStyle="1" w:styleId="74">
    <w:name w:val="style29"/>
    <w:qFormat/>
    <w:uiPriority w:val="0"/>
  </w:style>
  <w:style w:type="character" w:customStyle="1" w:styleId="75">
    <w:name w:val="正文1"/>
    <w:qFormat/>
    <w:uiPriority w:val="0"/>
  </w:style>
  <w:style w:type="character" w:customStyle="1" w:styleId="76">
    <w:name w:val="font11"/>
    <w:qFormat/>
    <w:uiPriority w:val="0"/>
    <w:rPr>
      <w:rFonts w:hint="default" w:ascii="Times New Roman" w:hAnsi="Times New Roman" w:cs="Times New Roman"/>
      <w:color w:val="3366FF"/>
      <w:sz w:val="24"/>
      <w:szCs w:val="24"/>
      <w:u w:val="none"/>
    </w:rPr>
  </w:style>
  <w:style w:type="character" w:customStyle="1" w:styleId="77">
    <w:name w:val="font21"/>
    <w:qFormat/>
    <w:uiPriority w:val="0"/>
    <w:rPr>
      <w:rFonts w:hint="eastAsia" w:ascii="宋体" w:hAnsi="宋体" w:eastAsia="宋体"/>
      <w:color w:val="3366FF"/>
      <w:sz w:val="24"/>
      <w:szCs w:val="24"/>
      <w:u w:val="none"/>
    </w:rPr>
  </w:style>
  <w:style w:type="paragraph" w:customStyle="1" w:styleId="78">
    <w:name w:val="Char Char15"/>
    <w:basedOn w:val="1"/>
    <w:qFormat/>
    <w:uiPriority w:val="0"/>
    <w:rPr>
      <w:rFonts w:ascii="Tahoma" w:hAnsi="Tahoma" w:eastAsia="仿宋_GB2312"/>
      <w:sz w:val="24"/>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2"/>
    <w:basedOn w:val="1"/>
    <w:qFormat/>
    <w:uiPriority w:val="0"/>
    <w:pPr>
      <w:tabs>
        <w:tab w:val="left" w:pos="360"/>
      </w:tabs>
    </w:pPr>
    <w:rPr>
      <w:sz w:val="24"/>
      <w:szCs w:val="24"/>
    </w:rPr>
  </w:style>
  <w:style w:type="paragraph" w:customStyle="1" w:styleId="81">
    <w:name w:val="Char16"/>
    <w:basedOn w:val="1"/>
    <w:qFormat/>
    <w:uiPriority w:val="0"/>
    <w:rPr>
      <w:rFonts w:ascii="Tahoma" w:hAnsi="Tahoma" w:eastAsia="仿宋_GB2312"/>
      <w:sz w:val="24"/>
    </w:rPr>
  </w:style>
  <w:style w:type="paragraph" w:customStyle="1" w:styleId="82">
    <w:name w:val="Char Char1"/>
    <w:basedOn w:val="1"/>
    <w:qFormat/>
    <w:uiPriority w:val="0"/>
    <w:rPr>
      <w:rFonts w:ascii="Tahoma" w:hAnsi="Tahoma"/>
      <w:sz w:val="24"/>
    </w:rPr>
  </w:style>
  <w:style w:type="paragraph" w:customStyle="1" w:styleId="83">
    <w:name w:val="Char Char Char Char Char Char Char"/>
    <w:basedOn w:val="1"/>
    <w:qFormat/>
    <w:uiPriority w:val="0"/>
    <w:rPr>
      <w:szCs w:val="24"/>
    </w:rPr>
  </w:style>
  <w:style w:type="paragraph" w:customStyle="1" w:styleId="84">
    <w:name w:val="Char Char"/>
    <w:basedOn w:val="1"/>
    <w:qFormat/>
    <w:uiPriority w:val="0"/>
    <w:rPr>
      <w:rFonts w:ascii="Tahoma" w:hAnsi="Tahoma" w:cs="仿宋_GB2312"/>
      <w:sz w:val="24"/>
    </w:rPr>
  </w:style>
  <w:style w:type="paragraph" w:customStyle="1" w:styleId="85">
    <w:name w:val="Char Char2"/>
    <w:basedOn w:val="1"/>
    <w:qFormat/>
    <w:uiPriority w:val="0"/>
    <w:rPr>
      <w:rFonts w:ascii="Tahoma" w:hAnsi="Tahoma" w:cs="仿宋_GB2312"/>
      <w:sz w:val="24"/>
    </w:rPr>
  </w:style>
  <w:style w:type="paragraph" w:customStyle="1" w:styleId="86">
    <w:name w:val="Char Char Char1"/>
    <w:basedOn w:val="1"/>
    <w:qFormat/>
    <w:uiPriority w:val="0"/>
    <w:rPr>
      <w:rFonts w:ascii="Tahoma" w:hAnsi="Tahoma"/>
      <w:sz w:val="24"/>
    </w:rPr>
  </w:style>
  <w:style w:type="paragraph" w:customStyle="1" w:styleId="87">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8">
    <w:name w:val="正文文本 3 Char"/>
    <w:basedOn w:val="37"/>
    <w:link w:val="10"/>
    <w:qFormat/>
    <w:uiPriority w:val="99"/>
    <w:rPr>
      <w:rFonts w:ascii="Calibri" w:hAnsi="Calibri" w:eastAsia="宋体" w:cs="Times New Roman"/>
      <w:sz w:val="16"/>
      <w:szCs w:val="16"/>
      <w:lang w:val="zh-CN" w:eastAsia="zh-CN"/>
    </w:rPr>
  </w:style>
  <w:style w:type="paragraph" w:customStyle="1" w:styleId="8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1">
    <w:name w:val="style23"/>
    <w:qFormat/>
    <w:uiPriority w:val="0"/>
    <w:rPr>
      <w:rFonts w:ascii="Times New Roman" w:hAnsi="Times New Roman" w:eastAsia="宋体"/>
    </w:rPr>
  </w:style>
  <w:style w:type="paragraph" w:customStyle="1" w:styleId="92">
    <w:name w:val="p0"/>
    <w:basedOn w:val="1"/>
    <w:qFormat/>
    <w:uiPriority w:val="0"/>
    <w:pPr>
      <w:widowControl/>
      <w:jc w:val="left"/>
    </w:pPr>
    <w:rPr>
      <w:rFonts w:ascii="等线" w:hAnsi="等线" w:eastAsia="等线" w:cs="等线"/>
      <w:kern w:val="0"/>
      <w:sz w:val="20"/>
      <w:szCs w:val="22"/>
    </w:rPr>
  </w:style>
  <w:style w:type="character" w:customStyle="1" w:styleId="93">
    <w:name w:val="15"/>
    <w:basedOn w:val="37"/>
    <w:qFormat/>
    <w:uiPriority w:val="0"/>
    <w:rPr>
      <w:rFonts w:hint="default" w:ascii="Times New Roman" w:hAnsi="Times New Roman" w:cs="Times New Roman"/>
      <w:color w:val="0000FF"/>
      <w:u w:val="single"/>
    </w:rPr>
  </w:style>
  <w:style w:type="paragraph" w:customStyle="1" w:styleId="94">
    <w:name w:val="UserStyle_1"/>
    <w:basedOn w:val="1"/>
    <w:qFormat/>
    <w:uiPriority w:val="0"/>
    <w:pPr>
      <w:widowControl/>
      <w:ind w:firstLine="420" w:firstLineChars="200"/>
      <w:jc w:val="left"/>
    </w:pPr>
    <w:rPr>
      <w:rFonts w:eastAsia="PMingLiU"/>
      <w:sz w:val="24"/>
      <w:szCs w:val="24"/>
    </w:rPr>
  </w:style>
  <w:style w:type="paragraph" w:customStyle="1" w:styleId="95">
    <w:name w:val="List Paragraph"/>
    <w:basedOn w:val="1"/>
    <w:qFormat/>
    <w:uiPriority w:val="0"/>
    <w:pPr>
      <w:ind w:firstLine="420" w:firstLineChars="200"/>
    </w:pPr>
  </w:style>
  <w:style w:type="character" w:customStyle="1" w:styleId="96">
    <w:name w:val="ca-12"/>
    <w:qFormat/>
    <w:uiPriority w:val="0"/>
    <w:rPr>
      <w:rFonts w:eastAsia="宋体" w:cs="Times New Roman"/>
      <w:kern w:val="2"/>
      <w:sz w:val="24"/>
      <w:szCs w:val="24"/>
      <w:lang w:val="en-US" w:eastAsia="zh-CN" w:bidi="ar-SA"/>
    </w:rPr>
  </w:style>
  <w:style w:type="paragraph" w:customStyle="1" w:styleId="97">
    <w:name w:val="style4"/>
    <w:basedOn w:val="1"/>
    <w:next w:val="98"/>
    <w:qFormat/>
    <w:uiPriority w:val="0"/>
    <w:pPr>
      <w:widowControl/>
      <w:spacing w:before="280" w:after="280"/>
    </w:pPr>
    <w:rPr>
      <w:rFonts w:ascii="宋体" w:eastAsia="宋体"/>
      <w:sz w:val="18"/>
    </w:rPr>
  </w:style>
  <w:style w:type="paragraph" w:customStyle="1" w:styleId="98">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99">
    <w:name w:val="font71"/>
    <w:basedOn w:val="37"/>
    <w:qFormat/>
    <w:uiPriority w:val="0"/>
    <w:rPr>
      <w:rFonts w:hint="eastAsia" w:ascii="宋体" w:hAnsi="宋体" w:eastAsia="宋体" w:cs="宋体"/>
      <w:color w:val="000000"/>
      <w:sz w:val="28"/>
      <w:szCs w:val="28"/>
      <w:u w:val="none"/>
    </w:rPr>
  </w:style>
  <w:style w:type="character" w:customStyle="1" w:styleId="100">
    <w:name w:val="font81"/>
    <w:basedOn w:val="37"/>
    <w:qFormat/>
    <w:uiPriority w:val="0"/>
    <w:rPr>
      <w:rFonts w:hint="eastAsia" w:ascii="宋体" w:hAnsi="宋体" w:eastAsia="宋体" w:cs="宋体"/>
      <w:b/>
      <w:bCs/>
      <w:color w:val="000000"/>
      <w:sz w:val="20"/>
      <w:szCs w:val="20"/>
      <w:u w:val="none"/>
    </w:rPr>
  </w:style>
  <w:style w:type="character" w:customStyle="1" w:styleId="101">
    <w:name w:val="font41"/>
    <w:basedOn w:val="37"/>
    <w:qFormat/>
    <w:uiPriority w:val="0"/>
    <w:rPr>
      <w:rFonts w:hint="default" w:ascii="Times New Roman" w:hAnsi="Times New Roman" w:cs="Times New Roman"/>
      <w:b/>
      <w:bCs/>
      <w:color w:val="000000"/>
      <w:sz w:val="20"/>
      <w:szCs w:val="20"/>
      <w:u w:val="none"/>
    </w:rPr>
  </w:style>
  <w:style w:type="character" w:customStyle="1" w:styleId="102">
    <w:name w:val="font91"/>
    <w:basedOn w:val="37"/>
    <w:qFormat/>
    <w:uiPriority w:val="0"/>
    <w:rPr>
      <w:rFonts w:hint="eastAsia" w:ascii="宋体" w:hAnsi="宋体" w:eastAsia="宋体" w:cs="宋体"/>
      <w:b/>
      <w:bCs/>
      <w:color w:val="000000"/>
      <w:sz w:val="20"/>
      <w:szCs w:val="20"/>
      <w:u w:val="none"/>
    </w:rPr>
  </w:style>
  <w:style w:type="character" w:customStyle="1" w:styleId="103">
    <w:name w:val="font101"/>
    <w:basedOn w:val="37"/>
    <w:qFormat/>
    <w:uiPriority w:val="0"/>
    <w:rPr>
      <w:rFonts w:hint="eastAsia" w:ascii="宋体" w:hAnsi="宋体" w:eastAsia="宋体" w:cs="宋体"/>
      <w:color w:val="000000"/>
      <w:sz w:val="20"/>
      <w:szCs w:val="20"/>
      <w:u w:val="none"/>
    </w:rPr>
  </w:style>
  <w:style w:type="character" w:customStyle="1" w:styleId="104">
    <w:name w:val="font51"/>
    <w:basedOn w:val="3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8537</Words>
  <Characters>9075</Characters>
  <Lines>115</Lines>
  <Paragraphs>32</Paragraphs>
  <TotalTime>6</TotalTime>
  <ScaleCrop>false</ScaleCrop>
  <LinksUpToDate>false</LinksUpToDate>
  <CharactersWithSpaces>9154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文竹</cp:lastModifiedBy>
  <cp:lastPrinted>2023-03-15T01:04:00Z</cp:lastPrinted>
  <dcterms:modified xsi:type="dcterms:W3CDTF">2025-06-20T09:44:00Z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E7D218AEA2EA43109FBCD6FDF7ED25ED_13</vt:lpwstr>
  </property>
  <property fmtid="{D5CDD505-2E9C-101B-9397-08002B2CF9AE}" pid="4" name="KSOTemplateDocerSaveRecord">
    <vt:lpwstr>eyJoZGlkIjoiNDIyZmJmM2M3NGI5YTRiNDc5M2Q4OGZlNTExYTcwZGIiLCJ1c2VySWQiOiIyNTg1ODEyNyJ9</vt:lpwstr>
  </property>
</Properties>
</file>