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topLinePunct w:val="0"/>
        <w:bidi w:val="0"/>
        <w:spacing w:line="590" w:lineRule="exact"/>
        <w:rPr>
          <w:rFonts w:ascii="仿宋_GB2312" w:hAnsi="Times New Roman" w:eastAsia="仿宋_GB2312" w:cs="Times New Roman"/>
          <w:sz w:val="32"/>
          <w:szCs w:val="32"/>
        </w:rPr>
      </w:pPr>
      <w:bookmarkStart w:id="0" w:name="Content"/>
      <w:bookmarkEnd w:id="0"/>
    </w:p>
    <w:p>
      <w:pPr>
        <w:keepNext w:val="0"/>
        <w:keepLines w:val="0"/>
        <w:pageBreakBefore w:val="0"/>
        <w:overflowPunct/>
        <w:topLinePunct w:val="0"/>
        <w:bidi w:val="0"/>
        <w:spacing w:line="590" w:lineRule="exact"/>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pacing w:val="0"/>
          <w:w w:val="100"/>
          <w:sz w:val="44"/>
          <w:szCs w:val="44"/>
        </w:rPr>
      </w:pPr>
      <w:r>
        <w:rPr>
          <w:rFonts w:hint="eastAsia" w:ascii="方正小标宋_GBK" w:hAnsi="方正小标宋_GBK" w:eastAsia="方正小标宋_GBK" w:cs="方正小标宋_GBK"/>
          <w:spacing w:val="0"/>
          <w:w w:val="100"/>
          <w:sz w:val="44"/>
          <w:szCs w:val="44"/>
        </w:rPr>
        <w:t>六安市人民政府办公室</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pacing w:val="0"/>
          <w:w w:val="100"/>
          <w:sz w:val="44"/>
          <w:szCs w:val="44"/>
        </w:rPr>
      </w:pPr>
      <w:r>
        <w:rPr>
          <w:rFonts w:hint="eastAsia" w:ascii="方正小标宋_GBK" w:hAnsi="方正小标宋_GBK" w:eastAsia="方正小标宋_GBK" w:cs="方正小标宋_GBK"/>
          <w:spacing w:val="0"/>
          <w:w w:val="100"/>
          <w:sz w:val="44"/>
          <w:szCs w:val="44"/>
        </w:rPr>
        <w:t>关于印发《六安市最低生活保障工作</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pacing w:val="0"/>
          <w:w w:val="100"/>
          <w:sz w:val="44"/>
          <w:szCs w:val="44"/>
        </w:rPr>
      </w:pPr>
      <w:r>
        <w:rPr>
          <w:rFonts w:hint="eastAsia" w:ascii="方正小标宋_GBK" w:hAnsi="方正小标宋_GBK" w:eastAsia="方正小标宋_GBK" w:cs="方正小标宋_GBK"/>
          <w:spacing w:val="0"/>
          <w:w w:val="100"/>
          <w:sz w:val="44"/>
          <w:szCs w:val="44"/>
        </w:rPr>
        <w:t>操作规程》《六安市特困人员救助供养实施</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pacing w:val="0"/>
          <w:w w:val="100"/>
          <w:sz w:val="44"/>
          <w:szCs w:val="44"/>
        </w:rPr>
      </w:pPr>
      <w:r>
        <w:rPr>
          <w:rFonts w:hint="eastAsia" w:ascii="方正小标宋_GBK" w:hAnsi="方正小标宋_GBK" w:eastAsia="方正小标宋_GBK" w:cs="方正小标宋_GBK"/>
          <w:spacing w:val="0"/>
          <w:w w:val="100"/>
          <w:sz w:val="44"/>
          <w:szCs w:val="44"/>
        </w:rPr>
        <w:t>办法》《六安市临时救助工作操作规程》的</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pacing w:val="0"/>
          <w:w w:val="100"/>
          <w:sz w:val="44"/>
          <w:szCs w:val="44"/>
        </w:rPr>
      </w:pPr>
      <w:r>
        <w:rPr>
          <w:rFonts w:hint="eastAsia" w:ascii="方正小标宋_GBK" w:hAnsi="方正小标宋_GBK" w:eastAsia="方正小标宋_GBK" w:cs="方正小标宋_GBK"/>
          <w:spacing w:val="0"/>
          <w:w w:val="100"/>
          <w:sz w:val="44"/>
          <w:szCs w:val="44"/>
        </w:rPr>
        <w:t>通</w:t>
      </w:r>
      <w:r>
        <w:rPr>
          <w:rFonts w:hint="eastAsia" w:ascii="方正小标宋_GBK" w:hAnsi="方正小标宋_GBK" w:eastAsia="方正小标宋_GBK" w:cs="方正小标宋_GBK"/>
          <w:spacing w:val="0"/>
          <w:w w:val="100"/>
          <w:sz w:val="44"/>
          <w:szCs w:val="44"/>
          <w:lang w:val="en-US" w:eastAsia="zh-CN"/>
        </w:rPr>
        <w:t xml:space="preserve">   </w:t>
      </w:r>
      <w:r>
        <w:rPr>
          <w:rFonts w:hint="eastAsia" w:ascii="方正小标宋_GBK" w:hAnsi="方正小标宋_GBK" w:eastAsia="方正小标宋_GBK" w:cs="方正小标宋_GBK"/>
          <w:spacing w:val="0"/>
          <w:w w:val="100"/>
          <w:sz w:val="44"/>
          <w:szCs w:val="44"/>
        </w:rPr>
        <w:t>知</w:t>
      </w: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六政办秘</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号</w:t>
      </w:r>
    </w:p>
    <w:p>
      <w:pPr>
        <w:keepNext w:val="0"/>
        <w:keepLines w:val="0"/>
        <w:pageBreakBefore w:val="0"/>
        <w:widowControl w:val="0"/>
        <w:kinsoku/>
        <w:overflowPunct/>
        <w:topLinePunct w:val="0"/>
        <w:autoSpaceDE/>
        <w:autoSpaceDN/>
        <w:bidi w:val="0"/>
        <w:adjustRightInd/>
        <w:snapToGrid/>
        <w:spacing w:line="590" w:lineRule="exact"/>
        <w:jc w:val="both"/>
        <w:textAlignment w:val="auto"/>
        <w:rPr>
          <w:rFonts w:ascii="Calibri" w:hAnsi="Calibri" w:eastAsia="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各县区人民政府，市开发区管委，市政府有关部门、有关直属机构</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经市政府同意，现将《六安市最低生活保障工作操作规程》《六安市特困人员认定办法》《六安市临时救助工作操作规程》印发给你们，请认真贯彻执行。</w:t>
      </w:r>
    </w:p>
    <w:p>
      <w:pPr>
        <w:keepNext w:val="0"/>
        <w:keepLines w:val="0"/>
        <w:pageBreakBefore w:val="0"/>
        <w:widowControl w:val="0"/>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firstLine="0" w:firstLineChars="0"/>
        <w:jc w:val="both"/>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firstLine="4800" w:firstLineChars="15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六安市人民政府</w:t>
      </w:r>
      <w:r>
        <w:rPr>
          <w:rFonts w:hint="eastAsia" w:ascii="Times New Roman" w:hAnsi="Times New Roman" w:eastAsia="方正仿宋_GBK" w:cs="Times New Roman"/>
          <w:sz w:val="32"/>
          <w:szCs w:val="32"/>
          <w:lang w:val="en-US" w:eastAsia="zh-CN"/>
        </w:rPr>
        <w:t>办公室</w:t>
      </w:r>
    </w:p>
    <w:p>
      <w:pPr>
        <w:keepNext w:val="0"/>
        <w:keepLines w:val="0"/>
        <w:pageBreakBefore w:val="0"/>
        <w:widowControl w:val="0"/>
        <w:kinsoku/>
        <w:wordWrap w:val="0"/>
        <w:overflowPunct/>
        <w:topLinePunct w:val="0"/>
        <w:autoSpaceDE/>
        <w:autoSpaceDN/>
        <w:bidi w:val="0"/>
        <w:adjustRightInd/>
        <w:snapToGrid/>
        <w:spacing w:line="590" w:lineRule="exact"/>
        <w:ind w:right="714" w:rightChars="340" w:firstLine="0" w:firstLineChars="0"/>
        <w:jc w:val="center"/>
        <w:textAlignment w:val="auto"/>
        <w:rPr>
          <w:rFonts w:hint="eastAsia" w:ascii="方正小标宋简体" w:hAnsi="Times New Roman" w:eastAsia="方正小标宋简体" w:cs="Times New Roman"/>
          <w:sz w:val="44"/>
          <w:szCs w:val="44"/>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2024年3月</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日</w:t>
      </w:r>
    </w:p>
    <w:p>
      <w:pPr>
        <w:keepNext w:val="0"/>
        <w:keepLines w:val="0"/>
        <w:pageBreakBefore w:val="0"/>
        <w:overflowPunct/>
        <w:topLinePunct w:val="0"/>
        <w:bidi w:val="0"/>
        <w:spacing w:line="590" w:lineRule="exact"/>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br w:type="page"/>
      </w: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六安市最低生活保障工作操作规程</w:t>
      </w:r>
    </w:p>
    <w:p>
      <w:pPr>
        <w:keepNext w:val="0"/>
        <w:keepLines w:val="0"/>
        <w:pageBreakBefore w:val="0"/>
        <w:widowControl w:val="0"/>
        <w:kinsoku/>
        <w:wordWrap/>
        <w:overflowPunct/>
        <w:topLinePunct w:val="0"/>
        <w:autoSpaceDE/>
        <w:autoSpaceDN/>
        <w:bidi w:val="0"/>
        <w:spacing w:line="590" w:lineRule="exact"/>
        <w:jc w:val="center"/>
        <w:textAlignment w:val="auto"/>
        <w:rPr>
          <w:rFonts w:ascii="楷体_GB2312" w:hAnsi="Times New Roman" w:eastAsia="楷体_GB2312" w:cs="Times New Roman"/>
          <w:b/>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进一步规范最低生活保障（以下简称低保）工作，根据《安徽省委办公厅安徽省人民政府办公厅印发&lt;关于改革完善社会救助制度的实施意见&gt;的通知》（皖办发〔2020〕25号）、《安徽省民政厅安徽省财政厅关于印发&lt;安徽省最低生活保障工作操作规程&gt;的通知》（皖民社救字〔2023〕41号）和其他有关政策规定，结合我市实际，制定本操作规程。</w:t>
      </w:r>
    </w:p>
    <w:p>
      <w:pPr>
        <w:keepNext w:val="0"/>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pPr>
      <w:r>
        <w:rPr>
          <w:rFonts w:hint="eastAsia" w:ascii="Times New Roman" w:hAnsi="Times New Roman" w:eastAsia="方正黑体_GBK" w:cs="Times New Roman"/>
          <w:sz w:val="32"/>
          <w:szCs w:val="32"/>
        </w:rPr>
        <w:t>第一章  总  则</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第一条</w:t>
      </w:r>
      <w:r>
        <w:rPr>
          <w:rFonts w:hint="eastAsia" w:ascii="Times New Roman" w:hAnsi="Times New Roman" w:eastAsia="方正仿宋_GBK" w:cs="Times New Roman"/>
          <w:b/>
          <w:bCs/>
          <w:sz w:val="32"/>
          <w:szCs w:val="32"/>
        </w:rPr>
        <w:t xml:space="preserve">  </w:t>
      </w:r>
      <w:r>
        <w:rPr>
          <w:rFonts w:hint="eastAsia" w:ascii="Times New Roman" w:hAnsi="Times New Roman" w:eastAsia="方正仿宋_GBK" w:cs="Times New Roman"/>
          <w:sz w:val="32"/>
          <w:szCs w:val="32"/>
        </w:rPr>
        <w:t>低保工作坚持保基本、可持续、重公正、求实效的方针，着力健全工作机制，严格规范管理，努力构建标准科学、对象准确、待遇公正、进出有序的工作格局，不断提高低保制度的科学性和执行力，切实维护困难群众基本生活权益。</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第二条</w:t>
      </w:r>
      <w:r>
        <w:rPr>
          <w:rFonts w:hint="eastAsia" w:ascii="Times New Roman" w:hAnsi="Times New Roman" w:eastAsia="方正仿宋_GBK" w:cs="Times New Roman"/>
          <w:b/>
          <w:bCs/>
          <w:sz w:val="32"/>
          <w:szCs w:val="32"/>
        </w:rPr>
        <w:t xml:space="preserve">  </w:t>
      </w:r>
      <w:r>
        <w:rPr>
          <w:rFonts w:hint="eastAsia" w:ascii="Times New Roman" w:hAnsi="Times New Roman" w:eastAsia="方正仿宋_GBK" w:cs="Times New Roman"/>
          <w:sz w:val="32"/>
          <w:szCs w:val="32"/>
        </w:rPr>
        <w:t>县级人民政府民政部门统筹做好本行政区域内低保工作，乡镇人民政府（街道办事处）负责低保的审核确认工作，村（居）民委员会协助做好相关工作。乡镇人民政府（街道办事处）应建立党（工）委领导、政府（办事处）负责，部门参与的低保联审联批制度，县级人民政府民政部门加强监督指导。</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第三条</w:t>
      </w:r>
      <w:r>
        <w:rPr>
          <w:rFonts w:hint="eastAsia" w:ascii="Times New Roman" w:hAnsi="Times New Roman" w:eastAsia="方正仿宋_GBK" w:cs="Times New Roman"/>
          <w:b/>
          <w:bCs/>
          <w:sz w:val="32"/>
          <w:szCs w:val="32"/>
        </w:rPr>
        <w:t xml:space="preserve">  </w:t>
      </w:r>
      <w:r>
        <w:rPr>
          <w:rFonts w:hint="eastAsia" w:ascii="Times New Roman" w:hAnsi="Times New Roman" w:eastAsia="方正仿宋_GBK" w:cs="Times New Roman"/>
          <w:sz w:val="32"/>
          <w:szCs w:val="32"/>
        </w:rPr>
        <w:t>开展低保工作，应当遵循以下原则：</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（一）应保尽保。把保障困难群众基本生活放到更加突出的位置，落实政府责任，加大政府投入，加强部门协作，强化监督问责，确保把所有符合条件的困难群众全部纳入低保范围。</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（二）公平公正。健全低保法规制度，完善程序规定，畅通城乡居民的参与渠道，加大政策信息公开力度，做到审核确认过程公开透明，确认结果公平公正。</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（三）动态管理。采取低保对象定期报告和管理确认机关分类复核相结合等方法，加强对低保对象的日常管理和服务，切实做到保障对象有进有出、补助水平有升有降。</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（四）统筹兼顾。统筹城乡、区域和经济社会发展，做到低保标准与经济社会发展水平相适应，低保制度与其他社会保障制度相衔接，有效保障困难群众基本生活。</w:t>
      </w:r>
    </w:p>
    <w:p>
      <w:pPr>
        <w:keepNext w:val="0"/>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第二章  保障对象及保障标准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i/>
          <w:sz w:val="32"/>
          <w:szCs w:val="32"/>
        </w:rPr>
      </w:pPr>
      <w:r>
        <w:rPr>
          <w:rFonts w:hint="eastAsia" w:ascii="方正楷体_GBK" w:hAnsi="方正楷体_GBK" w:eastAsia="方正楷体_GBK" w:cs="方正楷体_GBK"/>
          <w:b w:val="0"/>
          <w:bCs/>
          <w:sz w:val="32"/>
          <w:szCs w:val="32"/>
        </w:rPr>
        <w:t>第四条</w:t>
      </w:r>
      <w:r>
        <w:rPr>
          <w:rFonts w:hint="eastAsia"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户籍状况、家庭收入、家庭财产和家庭支出是认定低保对象的</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个基本条件。</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持有本市常住户口的居民，凡共同生活的家庭成员人均收入低于我市低保标准，且家庭财产状况符合我市有关规定条件的，通过审核确认程序，可以获得低保。</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第五条</w:t>
      </w:r>
      <w:r>
        <w:rPr>
          <w:rFonts w:hint="eastAsia" w:ascii="Times New Roman" w:hAnsi="Times New Roman" w:eastAsia="方正仿宋_GBK" w:cs="Times New Roman"/>
          <w:sz w:val="32"/>
          <w:szCs w:val="32"/>
        </w:rPr>
        <w:t xml:space="preserve">  共同生活的家庭成员包括：</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（一）配偶；</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（二）未成年子女；</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（三）已成年但不能独立生活的子女，包括在校接受全日制本科及其以下学历教育的成年子女；</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（四）其他具有法定赡养、抚养、扶养义务关系并长期共同居住的人员。</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下列人员不计入共同生活的家庭成员：</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（一）连续三年以上（含三年）脱离家庭独立生活的宗教教职人员；</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（二）在监狱内服刑、在戒毒所强制隔离戒毒或者宣告失踪人员；</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（三）在军队服役的义务兵；</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（四）县级人民政府民政部门规定的其他人员。</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第六条</w:t>
      </w:r>
      <w:r>
        <w:rPr>
          <w:rFonts w:hint="eastAsia" w:ascii="Times New Roman" w:hAnsi="Times New Roman" w:eastAsia="方正仿宋_GBK" w:cs="Times New Roman"/>
          <w:sz w:val="32"/>
          <w:szCs w:val="32"/>
        </w:rPr>
        <w:t xml:space="preserve">  拥有承包土地或者参加农村集体经济收益分配的家庭，原则上申请农村低保。实施易地搬迁至城镇地区的（户籍发生变化的）和常住城镇地区土地被征收无承包土地的，可申请城市低保。</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第七条</w:t>
      </w:r>
      <w:r>
        <w:rPr>
          <w:rFonts w:hint="eastAsia" w:ascii="Times New Roman" w:hAnsi="Times New Roman" w:eastAsia="方正仿宋_GBK" w:cs="Times New Roman"/>
          <w:sz w:val="32"/>
          <w:szCs w:val="32"/>
        </w:rPr>
        <w:t xml:space="preserve">  低保标准由市人民政府根据我市居民生活必需的费用确定。低保标准应当根据当地经济社会发展水平、人均消费支出和物价变动等情况，每年调整一次，或者适时调整。每年6月底前，我市确定本年度低保标准，从当年7月开始实施。低保标准调整后，各县（区）要及时、重新核实低保家庭经济状况，同步调整低保对象月人均补助水平。</w:t>
      </w:r>
    </w:p>
    <w:p>
      <w:pPr>
        <w:keepNext w:val="0"/>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第三章  申请受理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i/>
          <w:sz w:val="32"/>
          <w:szCs w:val="32"/>
        </w:rPr>
      </w:pPr>
      <w:r>
        <w:rPr>
          <w:rFonts w:hint="eastAsia" w:ascii="方正楷体_GBK" w:hAnsi="方正楷体_GBK" w:eastAsia="方正楷体_GBK" w:cs="方正楷体_GBK"/>
          <w:b w:val="0"/>
          <w:bCs/>
          <w:sz w:val="32"/>
          <w:szCs w:val="32"/>
        </w:rPr>
        <w:t>第八条</w:t>
      </w:r>
      <w:r>
        <w:rPr>
          <w:rFonts w:hint="eastAsia" w:ascii="Times New Roman" w:hAnsi="Times New Roman" w:eastAsia="方正仿宋_GBK" w:cs="Times New Roman"/>
          <w:sz w:val="32"/>
          <w:szCs w:val="32"/>
        </w:rPr>
        <w:t xml:space="preserve">  低保工作程序按照居民申请，乡镇人民政府（街道办事处）民政业务经办部门受理、初审，乡镇人民政府（街道办事处）审核确认的程序实施。</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各地结合工作实际，可探索实施将申请救助家庭经济状况核对工作前置。申请救助家庭经济状况核对报告生成后，在2个工作日内进行审核、确认程序。</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第九条</w:t>
      </w:r>
      <w:r>
        <w:rPr>
          <w:rFonts w:hint="eastAsia"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申请低保以家庭为单位，由申请家庭确定一名共同生活的家庭成员作为申请人，向户籍所在地或长期居住地的乡镇人民政府（街道办事处）民政业务经办部门提出书面申请。申请人也可以通过关注微信公众号“六安民政”、下载皖事通</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在“皖救一点通”模块进行线上申请。</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共同生活的家庭成员申请有困难的，可以委托村（居）民委员会或者其他人代为提出申请。委托申请的，应当办理相应委托手续。</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乡镇人民政府（街道办事处）、村（居）民委员会在工作中发现困难家庭可能符合条件，但是未申请低保的，应当主动告知其相关救助政策。</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第十条</w:t>
      </w:r>
      <w:r>
        <w:rPr>
          <w:rFonts w:ascii="Times New Roman" w:hAnsi="Times New Roman" w:eastAsia="方正仿宋_GBK" w:cs="Times New Roman"/>
          <w:sz w:val="32"/>
          <w:szCs w:val="32"/>
        </w:rPr>
        <w:t xml:space="preserve">  共同生活家庭成员的户籍有下列情况之一的，分别按以下方式办理：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（一）人户分离家庭具备户籍登记条件的，可将户籍迁至实际居住地后提出申请；</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（二）持有本市户籍，在非户籍地县（区）持有居住证且居住</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年以上的非本县（区）户籍困难群众，可向居住地乡镇人民政府</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街道办事处</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申请办理低保，其申请受理、审核确认程序、保障条件、保障标准与居住地一致；</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（三）外市户籍人口居住在我市的：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1.如共同生活家庭成员中无我市户籍人口，向其户籍所在地提出申请；</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2.如共同生活家庭成员中有我市户籍人口，可由我市户籍人口向户籍所在地提出申请,人户分离的参照本条第二项执行。</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上述情况下，共同生活的家庭成员可根据各自户籍类别的实际情况分别申请城市低保和农村低保。</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低保审核确认、资金发放等工作由申请受理地县级人民政府民政部门和乡镇人民政府（街道办事处）负责，其他有关县级人民政府民政部门和乡镇人民政府（街道办事处）应当积极配合做好相关工作。</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第十一条</w:t>
      </w:r>
      <w:r>
        <w:rPr>
          <w:rFonts w:hint="eastAsia"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符合下列情形之一的人员，可以单独提出申请：</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（一）低保边缘家庭中持有中华人民共和国残疾人证的一级、二级重度残疾人和三级智力残疾人、三级精神残疾人；</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（二）低保边缘家庭中患有当地有关部门认定的重特大疾病的人员；</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（三）脱离家庭、在宗教场所居住三年以上（含三年）的生活困难的宗教教职人员；</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（四）市、县级人民政府民政部门规定的其他特殊困难人员。</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低保边缘家庭一般指不符合低保条件，家庭人均收入低于当地低保标准1.5倍，且财产状况符合相关规定的家庭。</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第十二条</w:t>
      </w:r>
      <w:r>
        <w:rPr>
          <w:rFonts w:hint="eastAsia"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申请低保，共同生活的家庭成员应当履行以下义务：</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b/>
          <w:color w:val="FF0000"/>
          <w:sz w:val="32"/>
          <w:szCs w:val="32"/>
        </w:rPr>
      </w:pPr>
      <w:r>
        <w:rPr>
          <w:rFonts w:ascii="Times New Roman" w:hAnsi="Times New Roman" w:eastAsia="方正仿宋_GBK" w:cs="Times New Roman"/>
          <w:sz w:val="32"/>
          <w:szCs w:val="32"/>
        </w:rPr>
        <w:t>（一）按规定提交相关申请材料，包括户口簿、身份证原件</w:t>
      </w:r>
      <w:r>
        <w:rPr>
          <w:rFonts w:hint="eastAsia" w:ascii="Times New Roman" w:hAnsi="Times New Roman" w:eastAsia="方正仿宋_GBK" w:cs="Times New Roman"/>
          <w:sz w:val="32"/>
          <w:szCs w:val="32"/>
        </w:rPr>
        <w:t>（留存复印件）</w:t>
      </w:r>
      <w:r>
        <w:rPr>
          <w:rFonts w:ascii="Times New Roman" w:hAnsi="Times New Roman" w:eastAsia="方正仿宋_GBK" w:cs="Times New Roman"/>
          <w:sz w:val="32"/>
          <w:szCs w:val="32"/>
        </w:rPr>
        <w:t>，低保申请、授权书（申请家庭成员及法定赡（抚、扶）养义务人家庭成员）</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（二）承诺所提供的信息真实、完整；</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（三）履行授权核对其家庭经济状况的相关手续；</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（四）积极配合开展家庭经济状况调查。</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乡镇人民政府（街道办事处）民政业务经办部门应当对申请人或者其代理人提交的材料进行核验，材料齐备的应当予以受理，并出具受理告知书；材料不齐备的，应当一次性告知申请人或者其代理人需要补充的材料。可以通过国家或地方政务服务平台查询获取的相关材料，不再要求提交。</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鼓励各</w:t>
      </w:r>
      <w:r>
        <w:rPr>
          <w:rFonts w:hint="eastAsia" w:ascii="Times New Roman" w:hAnsi="Times New Roman" w:eastAsia="方正仿宋_GBK" w:cs="Times New Roman"/>
          <w:sz w:val="32"/>
          <w:szCs w:val="32"/>
        </w:rPr>
        <w:t>县（区）</w:t>
      </w:r>
      <w:r>
        <w:rPr>
          <w:rFonts w:ascii="Times New Roman" w:hAnsi="Times New Roman" w:eastAsia="方正仿宋_GBK" w:cs="Times New Roman"/>
          <w:sz w:val="32"/>
          <w:szCs w:val="32"/>
        </w:rPr>
        <w:t>在申请环节实行证明事项告知承诺制，以书面形式将证明义务、证明内容、不实承诺的法律责任等一次性告知申请人，申请人书面承诺已经符合告知的要求后，可以不再索要有关证明。</w:t>
      </w:r>
    </w:p>
    <w:p>
      <w:pPr>
        <w:keepNext w:val="0"/>
        <w:keepLines w:val="0"/>
        <w:pageBreakBefore w:val="0"/>
        <w:widowControl w:val="0"/>
        <w:kinsoku/>
        <w:wordWrap/>
        <w:overflowPunct/>
        <w:topLinePunct w:val="0"/>
        <w:autoSpaceDE/>
        <w:autoSpaceDN/>
        <w:bidi w:val="0"/>
        <w:spacing w:line="59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各县（区）在低保申请、经济状况核查、公示、民主评议等各环节，可统筹同步推进。</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第十三条</w:t>
      </w:r>
      <w:r>
        <w:rPr>
          <w:rFonts w:hint="eastAsia"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共同生活家庭成员与</w:t>
      </w:r>
      <w:r>
        <w:rPr>
          <w:rFonts w:ascii="Times New Roman" w:hAnsi="Times New Roman" w:eastAsia="方正仿宋_GBK" w:cs="Times New Roman"/>
          <w:sz w:val="32"/>
          <w:szCs w:val="32"/>
        </w:rPr>
        <w:t>低保经办人员</w:t>
      </w:r>
      <w:r>
        <w:rPr>
          <w:rFonts w:hint="eastAsia" w:ascii="Times New Roman" w:hAnsi="Times New Roman" w:eastAsia="方正仿宋_GBK" w:cs="Times New Roman"/>
          <w:sz w:val="32"/>
          <w:szCs w:val="32"/>
        </w:rPr>
        <w:t>或</w:t>
      </w:r>
      <w:r>
        <w:rPr>
          <w:rFonts w:ascii="Times New Roman" w:hAnsi="Times New Roman" w:eastAsia="方正仿宋_GBK" w:cs="Times New Roman"/>
          <w:sz w:val="32"/>
          <w:szCs w:val="32"/>
        </w:rPr>
        <w:t>村（居）民委员会成员</w:t>
      </w:r>
      <w:r>
        <w:rPr>
          <w:rFonts w:hint="eastAsia" w:ascii="Times New Roman" w:hAnsi="Times New Roman" w:eastAsia="方正仿宋_GBK" w:cs="Times New Roman"/>
          <w:sz w:val="32"/>
          <w:szCs w:val="32"/>
        </w:rPr>
        <w:t>有</w:t>
      </w:r>
      <w:r>
        <w:rPr>
          <w:rFonts w:ascii="Times New Roman" w:hAnsi="Times New Roman" w:eastAsia="方正仿宋_GBK" w:cs="Times New Roman"/>
          <w:sz w:val="32"/>
          <w:szCs w:val="32"/>
        </w:rPr>
        <w:t>近亲属</w:t>
      </w:r>
      <w:r>
        <w:rPr>
          <w:rFonts w:hint="eastAsia" w:ascii="Times New Roman" w:hAnsi="Times New Roman" w:eastAsia="方正仿宋_GBK" w:cs="Times New Roman"/>
          <w:sz w:val="32"/>
          <w:szCs w:val="32"/>
        </w:rPr>
        <w:t>关系</w:t>
      </w:r>
      <w:r>
        <w:rPr>
          <w:rFonts w:ascii="Times New Roman" w:hAnsi="Times New Roman" w:eastAsia="方正仿宋_GBK" w:cs="Times New Roman"/>
          <w:sz w:val="32"/>
          <w:szCs w:val="32"/>
        </w:rPr>
        <w:t>的，需填写《</w:t>
      </w:r>
      <w:r>
        <w:rPr>
          <w:rFonts w:hint="eastAsia" w:ascii="Times New Roman" w:hAnsi="Times New Roman" w:eastAsia="方正仿宋_GBK" w:cs="Times New Roman"/>
          <w:sz w:val="32"/>
          <w:szCs w:val="32"/>
        </w:rPr>
        <w:t>六安市</w:t>
      </w:r>
      <w:r>
        <w:rPr>
          <w:rFonts w:ascii="Times New Roman" w:hAnsi="Times New Roman" w:eastAsia="方正仿宋_GBK" w:cs="Times New Roman"/>
          <w:sz w:val="32"/>
          <w:szCs w:val="32"/>
        </w:rPr>
        <w:t>低保经办人员和村（居）民委员会干部近亲属获得低保备案登记表》，乡镇人民政府（街道办事处）应当进行单独登记、单独归类存档备查。</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“低保经办人员”是指涉及具体办理和分管低保受理、审核（包括家庭经济状况调查、信息核对）、确认等事项乡镇人民政府（街道办事处）工作人员。</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“近亲属”包括配偶、父母、子女、兄弟姐妹、祖父母、外祖父母、孙子女、外孙子女。</w:t>
      </w:r>
    </w:p>
    <w:p>
      <w:pPr>
        <w:keepNext w:val="0"/>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第四章  家庭经济状况调查</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第十四条</w:t>
      </w:r>
      <w:r>
        <w:rPr>
          <w:rFonts w:hint="eastAsia" w:ascii="Times New Roman" w:hAnsi="Times New Roman" w:eastAsia="方正仿宋_GBK" w:cs="Times New Roman"/>
          <w:sz w:val="32"/>
          <w:szCs w:val="32"/>
        </w:rPr>
        <w:t xml:space="preserve">  家庭经济状况是指共同生活的家庭成员拥有的全部家庭收入和家庭财产。</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各地在核定家庭收入、财产时，适当考虑家庭成员因残疾、患重病、就学等增加的刚性支出因素，综合评估家庭困难程度。</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第十五条</w:t>
      </w:r>
      <w:r>
        <w:rPr>
          <w:rFonts w:hint="eastAsia" w:ascii="Times New Roman" w:hAnsi="Times New Roman" w:eastAsia="方正仿宋_GBK" w:cs="Times New Roman"/>
          <w:sz w:val="32"/>
          <w:szCs w:val="32"/>
        </w:rPr>
        <w:t xml:space="preserve">  家庭收入是共同生活的家庭成员在规定期限内获得的全部现金及实物收入，主要包括：</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工资性收入。工资性收入指就业人员通过各种途径得到的全部劳动报酬和各种福利并扣除必要的就业成本，包括因任职或者受雇而取得的工资、薪金、奖金、劳动分红、津贴、补贴以及与任职或者受雇有关的其他所得等。</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经营净收入。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财产净收入。财产净收入指出让动产和不动产，或将动产和不动产交由其他机构、单位或个人使用并扣除相关费用之后得到的收入，包括储蓄存款利息、有价证券红利、储蓄性保险投资以有其他股息和红利等收入，集体财产收入分红和其他动产收入，以及转租承包土地经营权、出租或者出让房产以及其他不动产收入等。</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转移净收入。转移净收入指转移性收入扣减转移性支出之后的收入。其中，转移性收入指国家、机关企事业单位、社会组织对居民的各种经常性转移支付和居民之间的经常性收入转移，包括赡（抚、扶）养费、离退休金、失业保险金、遗属补助金、赔偿收入、接受捐赠（赠送）收入等；转移性支出指居民对国家、企事业单位、社会组织、居民的经常性转移支出，包括缴纳的税款、各项社会保障支出、赡养支出以及其他经常性转移支出等。</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（五）其他应当计入家庭收入的项目。</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（六）不计入家庭收入的项目：</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1.国家规定的优待抚恤金、计划生育奖励与扶助金、奖学金、见义勇为等奖励性补助；</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2.政府发放的各类社会救助款物；</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3.“十四五”期间，中央确定的城乡居民基本养老保险基础养老金；</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4.在促进残疾人就业三年行动期间（2022-2024年），</w:t>
      </w:r>
      <w:r>
        <w:rPr>
          <w:rFonts w:ascii="Times New Roman" w:hAnsi="Times New Roman" w:eastAsia="方正仿宋_GBK" w:cs="Times New Roman"/>
          <w:sz w:val="32"/>
          <w:szCs w:val="32"/>
        </w:rPr>
        <w:t>经县（市、区）残联认定的辅助性就业人员中的精神、智力和重度肢体残疾人就业取得的收入不超过</w:t>
      </w:r>
      <w:r>
        <w:rPr>
          <w:rFonts w:hint="eastAsia" w:ascii="Times New Roman" w:hAnsi="Times New Roman" w:eastAsia="方正仿宋_GBK" w:cs="Times New Roman"/>
          <w:sz w:val="32"/>
          <w:szCs w:val="32"/>
        </w:rPr>
        <w:t>当地</w:t>
      </w:r>
      <w:r>
        <w:rPr>
          <w:rFonts w:ascii="Times New Roman" w:hAnsi="Times New Roman" w:eastAsia="方正仿宋_GBK" w:cs="Times New Roman"/>
          <w:sz w:val="32"/>
          <w:szCs w:val="32"/>
        </w:rPr>
        <w:t>最低工资标准的部分</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 市人民政府规定的其他收入</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第十六条</w:t>
      </w:r>
      <w:r>
        <w:rPr>
          <w:rFonts w:hint="eastAsia" w:ascii="Times New Roman" w:hAnsi="Times New Roman" w:eastAsia="方正仿宋_GBK" w:cs="Times New Roman"/>
          <w:sz w:val="32"/>
          <w:szCs w:val="32"/>
        </w:rPr>
        <w:t xml:space="preserve">  家庭收入核算办法：</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（一）家庭收入不稳定的，家庭月收入按其提出低保申请前12个月收入的平均值计算</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（二）与用人单位形成劳动关系的，</w:t>
      </w:r>
      <w:r>
        <w:rPr>
          <w:rFonts w:hint="eastAsia" w:ascii="Times New Roman" w:hAnsi="Times New Roman" w:eastAsia="方正仿宋_GBK" w:cs="Times New Roman"/>
          <w:sz w:val="32"/>
          <w:szCs w:val="32"/>
        </w:rPr>
        <w:t>参照劳动合同认定；没有劳动合同的，通过调查就业和劳动报酬、各种福利收入认定，或者根据个人所得税、住房公积金的缴纳情况和银行流水推算；</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对于无法推算实际工资收入的灵活就业人员，原则上按居住地最低月工资标准计算（政府公益性岗位按实际收入计算）；</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在法定劳动年龄内、身体健康、具有劳动能力（在校就读学生除外），</w:t>
      </w:r>
      <w:r>
        <w:rPr>
          <w:rFonts w:ascii="Times New Roman" w:hAnsi="Times New Roman" w:eastAsia="方正仿宋_GBK" w:cs="Times New Roman"/>
          <w:sz w:val="32"/>
          <w:szCs w:val="32"/>
        </w:rPr>
        <w:t>无正当理由拒绝就业或者从事劳动生产的</w:t>
      </w:r>
      <w:r>
        <w:rPr>
          <w:rFonts w:hint="eastAsia" w:ascii="Times New Roman" w:hAnsi="Times New Roman" w:eastAsia="方正仿宋_GBK" w:cs="Times New Roman"/>
          <w:sz w:val="32"/>
          <w:szCs w:val="32"/>
        </w:rPr>
        <w:t>，其个人收入按照当地最低月工资标准计算。但因护理家庭中无人照护的重特大疾病患者、重度残疾人或生活不能自理的精神（智力）残疾人，照顾单亲学前儿童，照料3周岁以下婴幼儿的，可按实际收入计算；怀孕、哺乳期间的妇女按实际收入计算；</w:t>
      </w:r>
    </w:p>
    <w:p>
      <w:pPr>
        <w:keepNext w:val="0"/>
        <w:keepLines w:val="0"/>
        <w:pageBreakBefore w:val="0"/>
        <w:widowControl w:val="0"/>
        <w:kinsoku/>
        <w:wordWrap/>
        <w:overflowPunct/>
        <w:topLinePunct w:val="0"/>
        <w:autoSpaceDE/>
        <w:autoSpaceDN/>
        <w:bidi w:val="0"/>
        <w:spacing w:line="59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种植业收入以本地区同等作物的市场价格与实际产量计算；不能确定实际产量的，以当地去年同等作物平均产量计算。养殖业、捕捞业等收入以本地区同等养殖（捕捞）品种市场价格与实际出栏数计算；不能确定实际出栏数的，以当地同行业去年平均产量计算。其他情形按当地评估标准和核算方法计算</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六</w:t>
      </w:r>
      <w:r>
        <w:rPr>
          <w:rFonts w:ascii="Times New Roman" w:hAnsi="Times New Roman" w:eastAsia="方正仿宋_GBK" w:cs="Times New Roman"/>
          <w:sz w:val="32"/>
          <w:szCs w:val="32"/>
        </w:rPr>
        <w:t>）财产租赁、转租等收入按照双方签订的相关合法有效合同计算；个人不能提供相关合同、协议的或者租赁、转让协议（合同）价格明显偏低的，按照当地同类资产租赁、转租的平均价格计算。储蓄存款利息、有价证券红利、投资股息红利、理财收益等可按照金融机构提供的信息计算，集体财产收入分红按集体出具的分配记录计算</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七</w:t>
      </w:r>
      <w:r>
        <w:rPr>
          <w:rFonts w:ascii="Times New Roman" w:hAnsi="Times New Roman" w:eastAsia="方正仿宋_GBK" w:cs="Times New Roman"/>
          <w:sz w:val="32"/>
          <w:szCs w:val="32"/>
        </w:rPr>
        <w:t>）未与被赡（抚、扶）养人共同生活的法定赡（抚、扶）养义务人（</w:t>
      </w:r>
      <w:r>
        <w:rPr>
          <w:rFonts w:hint="eastAsia" w:ascii="Times New Roman" w:hAnsi="Times New Roman" w:eastAsia="方正仿宋_GBK" w:cs="Times New Roman"/>
          <w:sz w:val="32"/>
          <w:szCs w:val="32"/>
        </w:rPr>
        <w:t>以下简称法定供养义务人</w:t>
      </w:r>
      <w:r>
        <w:rPr>
          <w:rFonts w:ascii="Times New Roman" w:hAnsi="Times New Roman" w:eastAsia="方正仿宋_GBK" w:cs="Times New Roman"/>
          <w:sz w:val="32"/>
          <w:szCs w:val="32"/>
        </w:rPr>
        <w:t>），应当给付的赡（抚、扶）养费计入申请人的家庭收入。</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应当给付的赡（抚、扶）养费，按以下方法计算：</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1.按照具有法律效力的调解书、判决书等法律文书所规定的数额计算；</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2.法定</w:t>
      </w:r>
      <w:r>
        <w:rPr>
          <w:rFonts w:hint="eastAsia" w:ascii="Times New Roman" w:hAnsi="Times New Roman" w:eastAsia="方正仿宋_GBK" w:cs="Times New Roman"/>
          <w:sz w:val="32"/>
          <w:szCs w:val="32"/>
        </w:rPr>
        <w:t>供养</w:t>
      </w:r>
      <w:r>
        <w:rPr>
          <w:rFonts w:ascii="Times New Roman" w:hAnsi="Times New Roman" w:eastAsia="方正仿宋_GBK" w:cs="Times New Roman"/>
          <w:sz w:val="32"/>
          <w:szCs w:val="32"/>
        </w:rPr>
        <w:t>义务人家庭月人均收入低于当地月低保标准2倍的，视为无能力承担义务，不计算赡（抚、扶）养费；</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3.法定</w:t>
      </w:r>
      <w:r>
        <w:rPr>
          <w:rFonts w:hint="eastAsia" w:ascii="Times New Roman" w:hAnsi="Times New Roman" w:eastAsia="方正仿宋_GBK" w:cs="Times New Roman"/>
          <w:sz w:val="32"/>
          <w:szCs w:val="32"/>
        </w:rPr>
        <w:t>供养</w:t>
      </w:r>
      <w:r>
        <w:rPr>
          <w:rFonts w:ascii="Times New Roman" w:hAnsi="Times New Roman" w:eastAsia="方正仿宋_GBK" w:cs="Times New Roman"/>
          <w:sz w:val="32"/>
          <w:szCs w:val="32"/>
        </w:rPr>
        <w:t>义务人家庭人均月收入高于当地月低保标准2倍的，将其高出部分的50%，平均到应当赡（抚、扶）养的每个对象，计算赡（抚、扶）养费</w:t>
      </w:r>
      <w:r>
        <w:rPr>
          <w:rFonts w:hint="eastAsia" w:ascii="Times New Roman" w:hAnsi="Times New Roman" w:eastAsia="方正仿宋_GBK" w:cs="Times New Roman"/>
          <w:sz w:val="32"/>
          <w:szCs w:val="32"/>
        </w:rPr>
        <w:t>，最高不超过2000元/人</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基本计算公式为：赡（抚、扶）养费=（家庭月人均收入－2倍月低保标准）×50%÷被赡（抚、扶）养人数。     </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4.法定供养义务人家庭有下列情况之一的，按以下计算公式计算：</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计算公式为：赡（抚、扶）养费＝（家庭月人均收入-1倍月低保标准）×50%÷被赡（抚、扶）养人数。</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（1）法定供养义务人家庭成员有“企业法定代表人”、“企业高级管理人员”或企业投资人的，注册资金在5万元</w:t>
      </w:r>
      <w:r>
        <w:rPr>
          <w:rFonts w:hint="eastAsia" w:ascii="Times New Roman" w:hAnsi="Times New Roman" w:eastAsia="方正仿宋_GBK" w:cs="Times New Roman"/>
          <w:color w:val="000000" w:themeColor="text1"/>
          <w:sz w:val="32"/>
          <w:szCs w:val="32"/>
          <w14:textFill>
            <w14:solidFill>
              <w14:schemeClr w14:val="tx1"/>
            </w14:solidFill>
          </w14:textFill>
        </w:rPr>
        <w:t>（含5万元）以上10万元（不含10万元）以下，并正在从事经营</w:t>
      </w:r>
      <w:r>
        <w:rPr>
          <w:rFonts w:hint="eastAsia" w:ascii="Times New Roman" w:hAnsi="Times New Roman" w:eastAsia="方正仿宋_GBK" w:cs="Times New Roman"/>
          <w:sz w:val="32"/>
          <w:szCs w:val="32"/>
        </w:rPr>
        <w:t>活动或雇佣他人从事经营活动的；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（2）法定供养义务人家庭拥有1套非住宅类房产（非住宅类房产为家庭长期居住的唯一房产除外），或者拥有2套住宅类房产，且人均住房面积高于统计部门公布的我市上年度人均住房面积的；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（3）法定供养义务人家庭在被供养人享受低保期间新购或新建住房的（因房屋拆迁原因购买必要住房的、因危房改造新建住房的除外）；</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color w:val="000000" w:themeColor="text1"/>
          <w:sz w:val="32"/>
          <w:szCs w:val="32"/>
          <w14:textFill>
            <w14:solidFill>
              <w14:schemeClr w14:val="tx1"/>
            </w14:solidFill>
          </w14:textFill>
        </w:rPr>
        <w:t>（4）法定供养义务人家庭人均拥有金融性资产5万元（含5万元）以上10万元（不含10万元）以下的</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（八）成年无业重度残疾人</w:t>
      </w:r>
      <w:r>
        <w:rPr>
          <w:rFonts w:hint="eastAsia" w:ascii="Times New Roman" w:hAnsi="Times New Roman" w:eastAsia="方正仿宋_GBK" w:cs="Times New Roman"/>
          <w:sz w:val="32"/>
          <w:szCs w:val="32"/>
        </w:rPr>
        <w:t>可以参照“单人户”提出低保申请。成年无业重度残疾人的法定供养义务人为其兄弟姐妹或者 60 周岁及以上老年人的，或者成年无业重度残疾人的法定供养义务人为 60 周岁以下且人均可支配收入低于上年度我市城乡居民人均可支配收入的，视为无能力承担供养义务，不计算赡（抚、扶）养费。</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病情稳定后无大额支出”的人员，虽然病情稳定无大额支出，要考虑大病后劳动能力的恢复情况，给予6个月的渐退期；因重特大疾病整户享受低保的家庭，重病人员死亡后不再符合低保条件的，给予享受低保的共同生活家庭成员3-6个月渐退期。</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对重病重残人员照护人、监狱刑满释放人员等特殊人群，给予12个月收入豁免。</w:t>
      </w:r>
      <w:r>
        <w:rPr>
          <w:rFonts w:hint="eastAsia" w:ascii="Times New Roman" w:hAnsi="Times New Roman" w:eastAsia="方正仿宋_GBK" w:cs="Times New Roman"/>
          <w:sz w:val="32"/>
          <w:szCs w:val="32"/>
        </w:rPr>
        <w:cr/>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九</w:t>
      </w:r>
      <w:r>
        <w:rPr>
          <w:rFonts w:ascii="Times New Roman" w:hAnsi="Times New Roman" w:eastAsia="方正仿宋_GBK" w:cs="Times New Roman"/>
          <w:sz w:val="32"/>
          <w:szCs w:val="32"/>
        </w:rPr>
        <w:t>）因征地领取一次性征地补偿安置费的家庭，其领取的一次性收入应当按照家庭人口数和当地</w:t>
      </w:r>
      <w:r>
        <w:rPr>
          <w:rFonts w:hint="eastAsia" w:ascii="Times New Roman" w:hAnsi="Times New Roman" w:eastAsia="方正仿宋_GBK" w:cs="Times New Roman"/>
          <w:sz w:val="32"/>
          <w:szCs w:val="32"/>
        </w:rPr>
        <w:t>低保</w:t>
      </w:r>
      <w:r>
        <w:rPr>
          <w:rFonts w:ascii="Times New Roman" w:hAnsi="Times New Roman" w:eastAsia="方正仿宋_GBK" w:cs="Times New Roman"/>
          <w:sz w:val="32"/>
          <w:szCs w:val="32"/>
        </w:rPr>
        <w:t>标准逐月分摊计入家庭收入；因房屋拆迁领取拆迁补偿费的家庭，应当凭有效凭证，在领取的拆迁补偿费中扣除购置安居性质自住房屋实际支出费用和必要的搬迁、装修、购置普通家具家电等实际支出费用后，剩余部分按照家庭人口数和当地</w:t>
      </w:r>
      <w:r>
        <w:rPr>
          <w:rFonts w:hint="eastAsia" w:ascii="Times New Roman" w:hAnsi="Times New Roman" w:eastAsia="方正仿宋_GBK" w:cs="Times New Roman"/>
          <w:sz w:val="32"/>
          <w:szCs w:val="32"/>
        </w:rPr>
        <w:t>低保</w:t>
      </w:r>
      <w:r>
        <w:rPr>
          <w:rFonts w:ascii="Times New Roman" w:hAnsi="Times New Roman" w:eastAsia="方正仿宋_GBK" w:cs="Times New Roman"/>
          <w:sz w:val="32"/>
          <w:szCs w:val="32"/>
        </w:rPr>
        <w:t>标准逐月分摊计入家庭收入。</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i/>
          <w:sz w:val="32"/>
          <w:szCs w:val="32"/>
        </w:rPr>
      </w:pPr>
      <w:r>
        <w:rPr>
          <w:rFonts w:hint="eastAsia" w:ascii="方正楷体_GBK" w:hAnsi="方正楷体_GBK" w:eastAsia="方正楷体_GBK" w:cs="方正楷体_GBK"/>
          <w:b w:val="0"/>
          <w:bCs w:val="0"/>
          <w:sz w:val="32"/>
          <w:szCs w:val="32"/>
        </w:rPr>
        <w:t>第十七条</w:t>
      </w:r>
      <w:r>
        <w:rPr>
          <w:rFonts w:ascii="Times New Roman" w:hAnsi="Times New Roman" w:eastAsia="方正仿宋_GBK" w:cs="Times New Roman"/>
          <w:sz w:val="32"/>
          <w:szCs w:val="32"/>
        </w:rPr>
        <w:t xml:space="preserve">  家庭支出扣减办法。</w:t>
      </w:r>
      <w:r>
        <w:rPr>
          <w:rFonts w:hint="eastAsia" w:ascii="Times New Roman" w:hAnsi="Times New Roman" w:eastAsia="方正仿宋_GBK" w:cs="Times New Roman"/>
          <w:sz w:val="32"/>
          <w:szCs w:val="32"/>
        </w:rPr>
        <w:t>对于共同生活的家庭成员因残疾、因病、因学等增加的刚性支出等，可以在计算家庭收入时扣减自其提出申请低保之月前12个月的相应支出。</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因残支出指残疾人康复治疗及必要的辅助器械适配个人实际支出费用。残疾人用于基本康复训练、购买必要的辅助器具等，在扣除政府补助、慈善救助和商业保险补偿后个人实际支付的费用。残疾人的基本康复训练和辅助器具的范围按照有关残疾人基本康复服务目录及残疾人辅助器具购买补贴产品目录确定。具体费用依据票据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因病支出指因重病、长期生病等产生的有据可查的自负医疗费用。因病支出的自负部分，指经基本医保、大病保险、医疗救助及商业保险报销后的个人自负医疗费用。</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因学支出指全日制本科及以下的在校学生发生且由家庭自负（扣除各级政府各类救助补助、单位和个人捐赠）的学费、住宿费、交通费等刚性支出费用。因学支出的自负部分，按照低保家庭中在校生学费、住宿费、交通费等实际支出认定。在民办非义务教育阶段就读的学生，参照当地同类型公办学校教育费用刚性支出标准予以扣减。</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楷体_GB2312" w:hAnsi="黑体" w:eastAsia="楷体_GB2312" w:cs="Times New Roman"/>
          <w:b/>
          <w:sz w:val="32"/>
          <w:szCs w:val="32"/>
        </w:rPr>
      </w:pPr>
      <w:r>
        <w:rPr>
          <w:rFonts w:hint="eastAsia" w:ascii="Times New Roman" w:hAnsi="Times New Roman" w:eastAsia="方正仿宋_GBK" w:cs="Times New Roman"/>
          <w:sz w:val="32"/>
          <w:szCs w:val="32"/>
        </w:rPr>
        <w:t>必要的就业成本，是指在核算家庭收入时要充分考虑低保对象就业所产生的成本，且要适当给予扣减，具体为，第一年按照所在县区最低工资标准的50%扣除，持续一年以上稳定就业的不再执行最低工资标准的扣除比例。</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第十八条</w:t>
      </w:r>
      <w:r>
        <w:rPr>
          <w:rFonts w:ascii="Times New Roman" w:hAnsi="Times New Roman" w:eastAsia="方正仿宋_GBK" w:cs="Times New Roman"/>
          <w:sz w:val="32"/>
          <w:szCs w:val="32"/>
        </w:rPr>
        <w:t xml:space="preserve">  家庭财产指共同生活的家庭成员拥有的全部动产和不动产。</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（一）动产主要包括银行存款、证券、基金、商业保险、债权、互联网金融资产以及车辆等。</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（二）不动产主要包括房屋、林木等定着物。住房包括产权住房、宅基地住房等。</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对于维持家庭生产生活的必需财产，可以在认定家庭财产状况时予以豁免。</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第十九条</w:t>
      </w:r>
      <w:r>
        <w:rPr>
          <w:rFonts w:ascii="Times New Roman" w:hAnsi="Times New Roman" w:eastAsia="方正仿宋_GBK" w:cs="Times New Roman"/>
          <w:sz w:val="32"/>
          <w:szCs w:val="32"/>
        </w:rPr>
        <w:t xml:space="preserve">  乡镇人民政府（街道办事处）自受理申请材料之日起</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个工作日内，在村（居）民委员会协助下，启动家庭经济状况调查。调查人员每组不得少于2人。</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第二十条</w:t>
      </w:r>
      <w:r>
        <w:rPr>
          <w:rFonts w:ascii="Times New Roman" w:hAnsi="Times New Roman" w:eastAsia="方正仿宋_GBK" w:cs="Times New Roman"/>
          <w:sz w:val="32"/>
          <w:szCs w:val="32"/>
        </w:rPr>
        <w:t xml:space="preserve">  调查低保申请家庭经济状况和实际生活情况，</w:t>
      </w:r>
      <w:r>
        <w:rPr>
          <w:rFonts w:hint="eastAsia" w:ascii="Times New Roman" w:hAnsi="Times New Roman" w:eastAsia="方正仿宋_GBK" w:cs="Times New Roman"/>
          <w:sz w:val="32"/>
          <w:szCs w:val="32"/>
        </w:rPr>
        <w:t>可</w:t>
      </w:r>
      <w:r>
        <w:rPr>
          <w:rFonts w:ascii="Times New Roman" w:hAnsi="Times New Roman" w:eastAsia="方正仿宋_GBK" w:cs="Times New Roman"/>
          <w:sz w:val="32"/>
          <w:szCs w:val="32"/>
        </w:rPr>
        <w:t xml:space="preserve">采取以下方式进行： </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（一）信息核对。乡镇人民政府（街道办事处）通过县级</w:t>
      </w:r>
      <w:r>
        <w:rPr>
          <w:rFonts w:hint="eastAsia" w:ascii="Times New Roman" w:hAnsi="Times New Roman" w:eastAsia="方正仿宋_GBK" w:cs="Times New Roman"/>
          <w:sz w:val="32"/>
          <w:szCs w:val="32"/>
        </w:rPr>
        <w:t>以上</w:t>
      </w:r>
      <w:r>
        <w:rPr>
          <w:rFonts w:ascii="Times New Roman" w:hAnsi="Times New Roman" w:eastAsia="方正仿宋_GBK" w:cs="Times New Roman"/>
          <w:sz w:val="32"/>
          <w:szCs w:val="32"/>
        </w:rPr>
        <w:t>民政部门委托核对机构，对低保申请人家庭及法定</w:t>
      </w:r>
      <w:r>
        <w:rPr>
          <w:rFonts w:hint="eastAsia" w:ascii="Times New Roman" w:hAnsi="Times New Roman" w:eastAsia="方正仿宋_GBK" w:cs="Times New Roman"/>
          <w:sz w:val="32"/>
          <w:szCs w:val="32"/>
        </w:rPr>
        <w:t>供养</w:t>
      </w:r>
      <w:r>
        <w:rPr>
          <w:rFonts w:ascii="Times New Roman" w:hAnsi="Times New Roman" w:eastAsia="方正仿宋_GBK" w:cs="Times New Roman"/>
          <w:sz w:val="32"/>
          <w:szCs w:val="32"/>
        </w:rPr>
        <w:t xml:space="preserve">义务人家庭的经济状况进行核对，并出具核对报告； </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（二）入户调查。由两名以上调查人员到申请人家中了解其实际生活情况和家庭收支、财产状况，填写家庭经济状况调查表，并由调查人员</w:t>
      </w:r>
      <w:r>
        <w:rPr>
          <w:rFonts w:hint="eastAsia" w:ascii="Times New Roman" w:hAnsi="Times New Roman" w:eastAsia="方正仿宋_GBK" w:cs="Times New Roman"/>
          <w:sz w:val="32"/>
          <w:szCs w:val="32"/>
        </w:rPr>
        <w:t>和在场的共同生活</w:t>
      </w:r>
      <w:r>
        <w:rPr>
          <w:rFonts w:ascii="Times New Roman" w:hAnsi="Times New Roman" w:eastAsia="方正仿宋_GBK" w:cs="Times New Roman"/>
          <w:sz w:val="32"/>
          <w:szCs w:val="32"/>
        </w:rPr>
        <w:t xml:space="preserve">家庭成员分别签字确认； </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（三）邻里访问。调查人员到申请人所在村、社区走访了解其日常生活、从业情况和经济状况等； </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（四）信函索证。调查人员以信函方式向相关单位和部门索取有关证明材料； </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（五）支出推算。根据申请人消费支出推算其家庭收入。</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各地根据工作需要和实际情况选择适合的调查方式。发生重大突发事件时，前款规定的入户调查、邻里访问程序可以采取电话、视频等非接触方式进行。</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第二十一条</w:t>
      </w:r>
      <w:r>
        <w:rPr>
          <w:rFonts w:ascii="Times New Roman" w:hAnsi="Times New Roman" w:eastAsia="方正仿宋_GBK" w:cs="Times New Roman"/>
          <w:sz w:val="32"/>
          <w:szCs w:val="32"/>
        </w:rPr>
        <w:t xml:space="preserve"> 县级人民政府民政部门应当在收到乡镇人民政府（街道办事处）对家庭经济状况进行信息核对提请后</w:t>
      </w:r>
      <w:r>
        <w:rPr>
          <w:rFonts w:hint="eastAsia" w:ascii="Times New Roman" w:hAnsi="Times New Roman" w:eastAsia="方正仿宋_GBK" w:cs="Times New Roman"/>
          <w:sz w:val="32"/>
          <w:szCs w:val="32"/>
        </w:rPr>
        <w:t>3个工作日内</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启动信息核对程序，</w:t>
      </w:r>
      <w:r>
        <w:rPr>
          <w:rFonts w:ascii="Times New Roman" w:hAnsi="Times New Roman" w:eastAsia="方正仿宋_GBK" w:cs="Times New Roman"/>
          <w:sz w:val="32"/>
          <w:szCs w:val="32"/>
        </w:rPr>
        <w:t>根据工作需要，依法依规查询共同生活家庭成员和</w:t>
      </w:r>
      <w:r>
        <w:rPr>
          <w:rFonts w:hint="eastAsia" w:ascii="Times New Roman" w:hAnsi="Times New Roman" w:eastAsia="方正仿宋_GBK" w:cs="Times New Roman"/>
          <w:sz w:val="32"/>
          <w:szCs w:val="32"/>
        </w:rPr>
        <w:t>非共同生活的相关</w:t>
      </w:r>
      <w:r>
        <w:rPr>
          <w:rFonts w:ascii="Times New Roman" w:hAnsi="Times New Roman" w:eastAsia="方正仿宋_GBK" w:cs="Times New Roman"/>
          <w:sz w:val="32"/>
          <w:szCs w:val="32"/>
        </w:rPr>
        <w:t>赡（抚、扶）养义务人家庭</w:t>
      </w:r>
      <w:r>
        <w:rPr>
          <w:rFonts w:hint="eastAsia" w:ascii="Times New Roman" w:hAnsi="Times New Roman" w:eastAsia="方正仿宋_GBK" w:cs="Times New Roman"/>
          <w:sz w:val="32"/>
          <w:szCs w:val="32"/>
        </w:rPr>
        <w:t>成员</w:t>
      </w:r>
      <w:r>
        <w:rPr>
          <w:rFonts w:ascii="Times New Roman" w:hAnsi="Times New Roman" w:eastAsia="方正仿宋_GBK" w:cs="Times New Roman"/>
          <w:sz w:val="32"/>
          <w:szCs w:val="32"/>
        </w:rPr>
        <w:t>的户籍、纳税记录、社会保险缴纳、不动产登记、市场主体登记、住房公积金缴纳、车船登记，以及银行存款等信息。</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县级人民政府民政部门可以根据当地实际情况，通过家庭用水、用电、燃气、通讯等日常生活费用支出，以及是否存在高收费学校就读（含入托、出国留学）、出国旅游等情况，对家庭经济状况进行辅助评估。</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第二十二条</w:t>
      </w:r>
      <w:r>
        <w:rPr>
          <w:rFonts w:ascii="Times New Roman" w:hAnsi="Times New Roman" w:eastAsia="方正仿宋_GBK" w:cs="Times New Roman"/>
          <w:sz w:val="32"/>
          <w:szCs w:val="32"/>
        </w:rPr>
        <w:t xml:space="preserve">  经家庭经济状况信息核对，不符合条件的低保申请，乡镇人民政府（街道办事处）应当及时</w:t>
      </w:r>
      <w:r>
        <w:rPr>
          <w:rFonts w:hint="eastAsia" w:ascii="Times New Roman" w:hAnsi="Times New Roman" w:eastAsia="方正仿宋_GBK" w:cs="Times New Roman"/>
          <w:sz w:val="32"/>
          <w:szCs w:val="32"/>
        </w:rPr>
        <w:t>书面</w:t>
      </w:r>
      <w:r>
        <w:rPr>
          <w:rFonts w:ascii="Times New Roman" w:hAnsi="Times New Roman" w:eastAsia="方正仿宋_GBK" w:cs="Times New Roman"/>
          <w:sz w:val="32"/>
          <w:szCs w:val="32"/>
        </w:rPr>
        <w:t>告知申请人</w:t>
      </w:r>
      <w:r>
        <w:rPr>
          <w:rFonts w:hint="eastAsia" w:ascii="Times New Roman" w:hAnsi="Times New Roman" w:eastAsia="方正仿宋_GBK" w:cs="Times New Roman"/>
          <w:sz w:val="32"/>
          <w:szCs w:val="32"/>
        </w:rPr>
        <w:t>，有条件的地方可以短信告知</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申请人有异议的，应当提供相关佐证材料；乡镇人民政府（街道办事处）应当组织开展复查。</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第二十三条</w:t>
      </w:r>
      <w:r>
        <w:rPr>
          <w:rFonts w:ascii="Times New Roman" w:hAnsi="Times New Roman" w:eastAsia="方正仿宋_GBK" w:cs="Times New Roman"/>
          <w:sz w:val="32"/>
          <w:szCs w:val="32"/>
        </w:rPr>
        <w:t xml:space="preserve">  有下列情形之一的，</w:t>
      </w:r>
      <w:r>
        <w:rPr>
          <w:rFonts w:hint="eastAsia" w:ascii="Times New Roman" w:hAnsi="Times New Roman" w:eastAsia="方正仿宋_GBK" w:cs="Times New Roman"/>
          <w:sz w:val="32"/>
          <w:szCs w:val="32"/>
        </w:rPr>
        <w:t>可以终止审核确认程序</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w:t>
      </w:r>
      <w:r>
        <w:rPr>
          <w:rFonts w:hint="eastAsia" w:ascii="Times New Roman" w:hAnsi="Times New Roman" w:eastAsia="方正仿宋_GBK" w:cs="Times New Roman"/>
          <w:sz w:val="32"/>
          <w:szCs w:val="32"/>
        </w:rPr>
        <w:t>共同生活的家庭成员有“企业法定代表人”、“企业高级管理人员”或企业投资人的，注册（投资）资金5万元以上（不含5万元），并正在从事经营活动或雇佣他人从事经营活动的；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）拒绝配合低保经办人员对其家庭经济状况进行调查，致使无法</w:t>
      </w:r>
      <w:r>
        <w:rPr>
          <w:rFonts w:hint="eastAsia" w:ascii="Times New Roman" w:hAnsi="Times New Roman" w:eastAsia="方正仿宋_GBK" w:cs="Times New Roman"/>
          <w:sz w:val="32"/>
          <w:szCs w:val="32"/>
        </w:rPr>
        <w:t>全面</w:t>
      </w:r>
      <w:r>
        <w:rPr>
          <w:rFonts w:ascii="Times New Roman" w:hAnsi="Times New Roman" w:eastAsia="方正仿宋_GBK" w:cs="Times New Roman"/>
          <w:sz w:val="32"/>
          <w:szCs w:val="32"/>
        </w:rPr>
        <w:t>核实其家庭收入和家庭财产状况的；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）故意隐瞒家庭真实收入</w:t>
      </w:r>
      <w:r>
        <w:rPr>
          <w:rFonts w:hint="eastAsia" w:ascii="Times New Roman" w:hAnsi="Times New Roman" w:eastAsia="方正仿宋_GBK" w:cs="Times New Roman"/>
          <w:sz w:val="32"/>
          <w:szCs w:val="32"/>
        </w:rPr>
        <w:t>、财产</w:t>
      </w:r>
      <w:r>
        <w:rPr>
          <w:rFonts w:ascii="Times New Roman" w:hAnsi="Times New Roman" w:eastAsia="方正仿宋_GBK" w:cs="Times New Roman"/>
          <w:sz w:val="32"/>
          <w:szCs w:val="32"/>
        </w:rPr>
        <w:t>和家庭人口变动情况，或提供虚假申请材料及虚假证明的；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在履行审核确认程序时进入监狱内服刑或已在监狱内服刑人员；</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在审核时发现符合特困供养条件的，直接审核确认为特困人员或已是特困供养救助对象；</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六）家庭财产超出规定的情况：</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1.共同生活的家庭成员家庭人均金融性资产超过5万元以上的（不含5万元）；法定义务人家庭家庭人均金融性资产超过10万元以上的（不含10万元）；</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共同生活的家庭成员拥有1辆价格在5万元以上（不含5万元），非共同生活的法定义务人员拥有1辆价格在10万元以上（不含10万元）（车辆购置6年以内的，以购置税发票计税金额为准；车辆购置6年以上，参考车损险认定的保额确定）机动车、船舶的；非共同生活的法定义务人员拥有1辆享受政府补贴后自付10万元以上大型农机具的（不含10万元）；</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共同生活的家庭成员拥有1套非住宅类房产（非住宅类房产为家庭长期居住的唯一房产除外），或者拥有2套以上（含2套）住宅类房产，且人均住房面积高于统计部门公布的我市上年度人均住房面积的；法定义务人拥有1套以上（不含1套）非住宅类房，或者拥有2套以上（不含2套）住宅类房产，且人均住房面积高于统计部门公布的我市上年度人均住房面积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纳入孤儿基本生活保障范围的</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八</w:t>
      </w:r>
      <w:r>
        <w:rPr>
          <w:rFonts w:ascii="Times New Roman" w:hAnsi="Times New Roman" w:eastAsia="方正仿宋_GBK" w:cs="Times New Roman"/>
          <w:sz w:val="32"/>
          <w:szCs w:val="32"/>
        </w:rPr>
        <w:t>）其他经县级以上民政部门规定</w:t>
      </w:r>
      <w:r>
        <w:rPr>
          <w:rFonts w:hint="eastAsia" w:ascii="Times New Roman" w:hAnsi="Times New Roman" w:eastAsia="方正仿宋_GBK" w:cs="Times New Roman"/>
          <w:sz w:val="32"/>
          <w:szCs w:val="32"/>
        </w:rPr>
        <w:t>可以</w:t>
      </w:r>
      <w:r>
        <w:rPr>
          <w:rFonts w:ascii="Times New Roman" w:hAnsi="Times New Roman" w:eastAsia="方正仿宋_GBK" w:cs="Times New Roman"/>
          <w:sz w:val="32"/>
          <w:szCs w:val="32"/>
        </w:rPr>
        <w:t>终止审核确认程序</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第五章  审核确认</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第二十四条</w:t>
      </w:r>
      <w:r>
        <w:rPr>
          <w:rFonts w:hint="eastAsia" w:ascii="Times New Roman" w:hAnsi="Times New Roman" w:eastAsia="方正仿宋_GBK" w:cs="Times New Roman"/>
          <w:sz w:val="32"/>
          <w:szCs w:val="32"/>
        </w:rPr>
        <w:t xml:space="preserve">  乡镇人民政府（街道办事处）民政业务经办部门应当在</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方正仿宋_GBK" w:cs="Times New Roman"/>
          <w:sz w:val="32"/>
          <w:szCs w:val="32"/>
        </w:rPr>
        <w:t>个工作日内，根据家庭经济状况信息核对、入户调查、民主评议等情况，提出初审意见，并在申请人所在村（社区）公示栏进行公示，公示期为</w:t>
      </w: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天。</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公示期满无异议的，乡镇人民政府（街道办事处）民政业务经办部门应当及时将申请材料、家庭经济状况调查核实结果、初审意见等相关材料报送</w:t>
      </w:r>
      <w:r>
        <w:rPr>
          <w:rFonts w:ascii="Times New Roman" w:hAnsi="Times New Roman" w:eastAsia="方正仿宋_GBK" w:cs="Times New Roman"/>
          <w:sz w:val="32"/>
          <w:szCs w:val="32"/>
        </w:rPr>
        <w:t>乡镇人民政府（街道办事处）</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公示期内有异议的，</w:t>
      </w:r>
      <w:r>
        <w:rPr>
          <w:rFonts w:ascii="Times New Roman" w:hAnsi="Times New Roman" w:eastAsia="方正仿宋_GBK" w:cs="Times New Roman"/>
          <w:sz w:val="32"/>
          <w:szCs w:val="32"/>
        </w:rPr>
        <w:t>乡镇人民政府（街道办事处）</w:t>
      </w:r>
      <w:r>
        <w:rPr>
          <w:rFonts w:hint="eastAsia" w:ascii="Times New Roman" w:hAnsi="Times New Roman" w:eastAsia="方正仿宋_GBK" w:cs="Times New Roman"/>
          <w:sz w:val="32"/>
          <w:szCs w:val="32"/>
        </w:rPr>
        <w:t>民政业务经办部门</w:t>
      </w:r>
      <w:r>
        <w:rPr>
          <w:rFonts w:ascii="Times New Roman" w:hAnsi="Times New Roman" w:eastAsia="方正仿宋_GBK" w:cs="Times New Roman"/>
          <w:sz w:val="32"/>
          <w:szCs w:val="32"/>
        </w:rPr>
        <w:t>应当对申请家庭的经济状况重新组织调查或者开展民主评议</w:t>
      </w:r>
      <w:r>
        <w:rPr>
          <w:rFonts w:hint="eastAsia" w:ascii="Times New Roman" w:hAnsi="Times New Roman" w:eastAsia="方正仿宋_GBK" w:cs="Times New Roman"/>
          <w:sz w:val="32"/>
          <w:szCs w:val="32"/>
        </w:rPr>
        <w:t>，可采取乡镇人民政府（街道办事处）集体决策机制</w:t>
      </w:r>
      <w:r>
        <w:rPr>
          <w:rFonts w:ascii="Times New Roman" w:hAnsi="Times New Roman" w:eastAsia="方正仿宋_GBK" w:cs="Times New Roman"/>
          <w:sz w:val="32"/>
          <w:szCs w:val="32"/>
        </w:rPr>
        <w:t>。调查或者民主评议结束后，乡镇人民政府（街道办事处）</w:t>
      </w:r>
      <w:r>
        <w:rPr>
          <w:rFonts w:hint="eastAsia" w:ascii="Times New Roman" w:hAnsi="Times New Roman" w:eastAsia="方正仿宋_GBK" w:cs="Times New Roman"/>
          <w:sz w:val="32"/>
          <w:szCs w:val="32"/>
        </w:rPr>
        <w:t>民政业务经办部门</w:t>
      </w:r>
      <w:r>
        <w:rPr>
          <w:rFonts w:ascii="Times New Roman" w:hAnsi="Times New Roman" w:eastAsia="方正仿宋_GBK" w:cs="Times New Roman"/>
          <w:sz w:val="32"/>
          <w:szCs w:val="32"/>
        </w:rPr>
        <w:t>应当重新提出初审意见，连同申请材料、家庭经济状况调查核实结果等相关材料报送</w:t>
      </w:r>
      <w:r>
        <w:rPr>
          <w:rFonts w:hint="eastAsia" w:ascii="Times New Roman" w:hAnsi="Times New Roman" w:eastAsia="方正仿宋_GBK" w:cs="Times New Roman"/>
          <w:sz w:val="32"/>
          <w:szCs w:val="32"/>
        </w:rPr>
        <w:t>乡镇人民政府（街道办事处）</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第二十五条</w:t>
      </w:r>
      <w:r>
        <w:rPr>
          <w:rFonts w:hint="eastAsia" w:ascii="Times New Roman" w:hAnsi="Times New Roman" w:eastAsia="方正仿宋_GBK" w:cs="Times New Roman"/>
          <w:sz w:val="32"/>
          <w:szCs w:val="32"/>
        </w:rPr>
        <w:t xml:space="preserve">  乡镇人民政府（街道办事处）应当组织召开联审联批会议，全面审核申请人家庭相关材料，在3个工作日内完成审核确认，并整理归档相关材料，按规定向县（区）民政部门报送相关材料。</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乡镇人民政府（街道办事处）</w:t>
      </w:r>
      <w:r>
        <w:rPr>
          <w:rFonts w:ascii="Times New Roman" w:hAnsi="Times New Roman" w:eastAsia="方正仿宋_GBK" w:cs="Times New Roman"/>
          <w:sz w:val="32"/>
          <w:szCs w:val="32"/>
        </w:rPr>
        <w:t>对符合条件的申请予以确认同意，同时确定救助金额，发放低保证或确认通知书，并从作出确认同意决定之日下月起发放低保金。对不符合条件的申请不予确认同意，并应当在作出决定3个工作日内，通过乡镇人民政府（街道办事处）书面告知申请人并说明理由。</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县级人民政府民政部门应当加强监督指导，每年对新审核确认的低保家庭按照不低于 30%的比例开展随机抽查。</w:t>
      </w:r>
      <w:r>
        <w:rPr>
          <w:rFonts w:ascii="Times New Roman" w:hAnsi="Times New Roman" w:eastAsia="方正仿宋_GBK" w:cs="Times New Roman"/>
          <w:sz w:val="32"/>
          <w:szCs w:val="32"/>
        </w:rPr>
        <w:t>对低保经办人员和村（居）民委员会成员近亲属的低保申请，以及有疑问、有举报的低保申请，县级人民政府民政部门应全部入户调查。严禁不经低保审核确认程序直接将</w:t>
      </w:r>
      <w:r>
        <w:rPr>
          <w:rFonts w:hint="eastAsia" w:ascii="Times New Roman" w:hAnsi="Times New Roman" w:eastAsia="方正仿宋_GBK" w:cs="Times New Roman"/>
          <w:sz w:val="32"/>
          <w:szCs w:val="32"/>
        </w:rPr>
        <w:t>家庭</w:t>
      </w:r>
      <w:r>
        <w:rPr>
          <w:rFonts w:ascii="Times New Roman" w:hAnsi="Times New Roman" w:eastAsia="方正仿宋_GBK" w:cs="Times New Roman"/>
          <w:sz w:val="32"/>
          <w:szCs w:val="32"/>
        </w:rPr>
        <w:t>或个人纳入低保范围。</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低保审核确认工作应当自受理之日起</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个工作日内完成；特殊情况下，可以延长至</w:t>
      </w:r>
      <w:r>
        <w:rPr>
          <w:rFonts w:hint="eastAsia" w:ascii="Times New Roman" w:hAnsi="Times New Roman" w:eastAsia="方正仿宋_GBK" w:cs="Times New Roman"/>
          <w:sz w:val="32"/>
          <w:szCs w:val="32"/>
        </w:rPr>
        <w:t>25</w:t>
      </w:r>
      <w:r>
        <w:rPr>
          <w:rFonts w:ascii="Times New Roman" w:hAnsi="Times New Roman" w:eastAsia="方正仿宋_GBK" w:cs="Times New Roman"/>
          <w:sz w:val="32"/>
          <w:szCs w:val="32"/>
        </w:rPr>
        <w:t>个工作日。</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i/>
          <w:sz w:val="32"/>
          <w:szCs w:val="32"/>
        </w:rPr>
      </w:pPr>
      <w:r>
        <w:rPr>
          <w:rFonts w:hint="eastAsia" w:ascii="方正楷体_GBK" w:hAnsi="方正楷体_GBK" w:eastAsia="方正楷体_GBK" w:cs="方正楷体_GBK"/>
          <w:b w:val="0"/>
          <w:bCs/>
          <w:sz w:val="32"/>
          <w:szCs w:val="32"/>
        </w:rPr>
        <w:t>第二十六条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低保金实行按月社会化发放。通过银行、信用社等代理金融机构，</w:t>
      </w:r>
      <w:r>
        <w:rPr>
          <w:rFonts w:hint="eastAsia" w:ascii="Times New Roman" w:hAnsi="Times New Roman" w:eastAsia="方正仿宋_GBK" w:cs="Times New Roman"/>
          <w:sz w:val="32"/>
          <w:szCs w:val="32"/>
        </w:rPr>
        <w:t>每月15日前</w:t>
      </w:r>
      <w:r>
        <w:rPr>
          <w:rFonts w:ascii="Times New Roman" w:hAnsi="Times New Roman" w:eastAsia="方正仿宋_GBK" w:cs="Times New Roman"/>
          <w:sz w:val="32"/>
          <w:szCs w:val="32"/>
        </w:rPr>
        <w:t>支付到低保家庭的账户。乡镇人民政府（街道办事处）或者村（居）民委会相关工作人员代为保管用于领取低保金的银行存折或银行卡的，应当与低保家庭成员签订书面协议并报县级人民政府民政部门备案。</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i/>
          <w:sz w:val="32"/>
          <w:szCs w:val="32"/>
        </w:rPr>
      </w:pPr>
      <w:r>
        <w:rPr>
          <w:rFonts w:hint="eastAsia" w:ascii="方正楷体_GBK" w:hAnsi="方正楷体_GBK" w:eastAsia="方正楷体_GBK" w:cs="方正楷体_GBK"/>
          <w:b w:val="0"/>
          <w:bCs/>
          <w:sz w:val="32"/>
          <w:szCs w:val="32"/>
        </w:rPr>
        <w:t>第二十七条</w:t>
      </w:r>
      <w:r>
        <w:rPr>
          <w:rFonts w:hint="eastAsia" w:ascii="Times New Roman" w:hAnsi="Times New Roman" w:eastAsia="方正仿宋_GBK" w:cs="Times New Roman"/>
          <w:sz w:val="32"/>
          <w:szCs w:val="32"/>
        </w:rPr>
        <w:t xml:space="preserve">  长期末端公示。乡镇人民政府（街道办事处）对低保家庭户主姓名、保障人数、保障类别、保障金额、当月低保领取总额等在申请人所在村（社区）的公示栏和乡镇人民政府（街道办事处）网站长期公示</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并完善面向公众的低保对象信息查询机制。要注意保护低保对象的个人隐私，严禁公开与获得低保无关的信息。</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第六章  日常管理</w:t>
      </w:r>
    </w:p>
    <w:p>
      <w:pPr>
        <w:keepNext w:val="0"/>
        <w:keepLines w:val="0"/>
        <w:pageBreakBefore w:val="0"/>
        <w:widowControl w:val="0"/>
        <w:kinsoku/>
        <w:wordWrap/>
        <w:overflowPunct/>
        <w:topLinePunct w:val="0"/>
        <w:autoSpaceDE/>
        <w:autoSpaceDN/>
        <w:bidi w:val="0"/>
        <w:spacing w:line="590" w:lineRule="exact"/>
        <w:ind w:firstLine="640" w:firstLineChars="200"/>
        <w:jc w:val="left"/>
        <w:textAlignment w:val="auto"/>
        <w:rPr>
          <w:rFonts w:ascii="楷体_GB2312" w:hAnsi="Times New Roman" w:eastAsia="楷体_GB2312" w:cs="Times New Roman"/>
          <w:b/>
          <w:sz w:val="32"/>
          <w:szCs w:val="32"/>
        </w:rPr>
      </w:pPr>
      <w:r>
        <w:rPr>
          <w:rFonts w:hint="eastAsia" w:ascii="方正楷体_GBK" w:hAnsi="方正楷体_GBK" w:eastAsia="方正楷体_GBK" w:cs="方正楷体_GBK"/>
          <w:b w:val="0"/>
          <w:bCs/>
          <w:sz w:val="32"/>
          <w:szCs w:val="32"/>
        </w:rPr>
        <w:t>第二十八条</w:t>
      </w:r>
      <w:r>
        <w:rPr>
          <w:rFonts w:hint="eastAsia" w:ascii="Times New Roman" w:hAnsi="Times New Roman" w:eastAsia="方正仿宋_GBK" w:cs="Times New Roman"/>
          <w:sz w:val="32"/>
          <w:szCs w:val="32"/>
        </w:rPr>
        <w:t xml:space="preserve">  建立低保对象分类管理制度。乡镇人民政府（街道办事处）应根据低保家庭人口结构和收入来源变化情况，分成</w:t>
      </w: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三类，实行分类施保、定期核查，动态管理。</w:t>
      </w:r>
    </w:p>
    <w:p>
      <w:pPr>
        <w:keepNext w:val="0"/>
        <w:keepLines w:val="0"/>
        <w:pageBreakBefore w:val="0"/>
        <w:widowControl w:val="0"/>
        <w:kinsoku/>
        <w:wordWrap/>
        <w:overflowPunct/>
        <w:topLinePunct w:val="0"/>
        <w:autoSpaceDE/>
        <w:autoSpaceDN/>
        <w:bidi w:val="0"/>
        <w:spacing w:line="59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类：家庭成员中有重度残疾人、重病患者并且收入基本无变化的家庭。</w:t>
      </w:r>
    </w:p>
    <w:p>
      <w:pPr>
        <w:keepNext w:val="0"/>
        <w:keepLines w:val="0"/>
        <w:pageBreakBefore w:val="0"/>
        <w:widowControl w:val="0"/>
        <w:kinsoku/>
        <w:wordWrap/>
        <w:overflowPunct/>
        <w:topLinePunct w:val="0"/>
        <w:autoSpaceDE/>
        <w:autoSpaceDN/>
        <w:bidi w:val="0"/>
        <w:spacing w:line="59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类：家庭成员中有老年人、未成年人、三级以下残疾人并且短期内收入变化不大的家庭。</w:t>
      </w:r>
    </w:p>
    <w:p>
      <w:pPr>
        <w:keepNext w:val="0"/>
        <w:keepLines w:val="0"/>
        <w:pageBreakBefore w:val="0"/>
        <w:widowControl w:val="0"/>
        <w:kinsoku/>
        <w:wordWrap/>
        <w:overflowPunct/>
        <w:topLinePunct w:val="0"/>
        <w:autoSpaceDE/>
        <w:autoSpaceDN/>
        <w:bidi w:val="0"/>
        <w:spacing w:line="59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类：家庭成员有劳动能力和劳动条件并且收入来源不固定的家庭。</w:t>
      </w:r>
    </w:p>
    <w:p>
      <w:pPr>
        <w:keepNext w:val="0"/>
        <w:keepLines w:val="0"/>
        <w:pageBreakBefore w:val="0"/>
        <w:widowControl w:val="0"/>
        <w:kinsoku/>
        <w:wordWrap/>
        <w:overflowPunct/>
        <w:topLinePunct w:val="0"/>
        <w:autoSpaceDE/>
        <w:autoSpaceDN/>
        <w:bidi w:val="0"/>
        <w:spacing w:line="59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低保家庭分类按照低保对象中最高的类别确定为</w:t>
      </w: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三类。</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第二十九条</w:t>
      </w:r>
      <w:r>
        <w:rPr>
          <w:rFonts w:hint="eastAsia" w:ascii="Times New Roman" w:hAnsi="Times New Roman" w:eastAsia="方正仿宋_GBK" w:cs="Times New Roman"/>
          <w:b/>
          <w:bCs/>
          <w:sz w:val="32"/>
          <w:szCs w:val="32"/>
        </w:rPr>
        <w:t xml:space="preserve">  </w:t>
      </w:r>
      <w:r>
        <w:rPr>
          <w:rFonts w:hint="eastAsia" w:ascii="Times New Roman" w:hAnsi="Times New Roman" w:eastAsia="方正仿宋_GBK" w:cs="Times New Roman"/>
          <w:sz w:val="32"/>
          <w:szCs w:val="32"/>
        </w:rPr>
        <w:t>县级人民政府民政部门、乡镇人民政府（街道办事处）要制定具体办法，对获得低保对象定期核查。对</w:t>
      </w: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类家庭，每年核查一次；对</w:t>
      </w: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类家庭，每半年核查一次。</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核查期内经济状况没有明显变化的，不再调整低保金额度。低保家庭成员死亡后，应当自其死亡之日起3个月内对其家庭状况进行核查，并办理完成低保金增发、减发、停发等相关手续。</w:t>
      </w:r>
    </w:p>
    <w:p>
      <w:pPr>
        <w:keepNext w:val="0"/>
        <w:keepLines w:val="0"/>
        <w:pageBreakBefore w:val="0"/>
        <w:widowControl w:val="0"/>
        <w:kinsoku/>
        <w:wordWrap/>
        <w:overflowPunct/>
        <w:topLinePunct w:val="0"/>
        <w:autoSpaceDE/>
        <w:autoSpaceDN/>
        <w:bidi w:val="0"/>
        <w:spacing w:line="59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发生重大突发事件时，前款规定的核查期限可以适当延长。</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第三十条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低保家庭的人口状况、收支状况和财产状况发生变化的，应当及时告知乡镇人民政府（街道办事处）。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第三十一条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实施分类救助，对低保家庭中的</w:t>
      </w: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类、</w:t>
      </w: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类人员，按比例增发一定数额的低保金。同时符合两项以上条件的对象按照就高原则核定低保金，不重复获得。</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类人员，按不低于其本人低保补助水平的</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增发低保金。</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类人员，按不低于其本人低保补助水平的</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增发低保金。</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（三）C 类人员：低保对象中的有劳动能力和劳动条件的人，不增发低保金。</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第三十二条</w:t>
      </w:r>
      <w:r>
        <w:rPr>
          <w:rFonts w:ascii="Times New Roman" w:hAnsi="Times New Roman" w:eastAsia="方正仿宋_GBK" w:cs="Times New Roman"/>
          <w:sz w:val="32"/>
          <w:szCs w:val="32"/>
        </w:rPr>
        <w:t xml:space="preserve">  建立低保档案分级管理制度。县级人民政府民政部门和乡镇人民政府（街道办事处）分别对低保工作资料归类、建档。低保档案应当齐全完整、统一规范、安全有序，并按照国家和省、市有关规定保存或者销毁。 </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（一）低保家庭档案。包括申请书、户口簿、身份证等相关材料，家庭经济状况核对授权书及核对报告，入户调查表，公示照片，低保审核确认表，动态管理审核确认表等。</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（二）日常管理档案。包括低保政策文件，会议记录、报告、总结，低保资金发放汇总表，低保对象花名册，低保对象动态管理花名册等。 </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低保家庭档案，由乡镇人民政府（街道办事处）保管。</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日常管理档案，由县级人民政府民政部门和乡镇人民政府（街道办事处）分别建档保管。</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第三十三条</w:t>
      </w:r>
      <w:r>
        <w:rPr>
          <w:rFonts w:ascii="Times New Roman" w:hAnsi="Times New Roman" w:eastAsia="方正仿宋_GBK" w:cs="Times New Roman"/>
          <w:sz w:val="32"/>
          <w:szCs w:val="32"/>
        </w:rPr>
        <w:t xml:space="preserve">  全面应用并不断完善低保信息管理系统，实现低保网上受理、初审、确认，并及时、准确地更新数据和维护好系统运行。   </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第三十四条</w:t>
      </w:r>
      <w:r>
        <w:rPr>
          <w:rFonts w:hint="eastAsia" w:ascii="Times New Roman" w:hAnsi="Times New Roman" w:eastAsia="方正仿宋_GBK" w:cs="Times New Roman"/>
          <w:b/>
          <w:bCs/>
          <w:sz w:val="32"/>
          <w:szCs w:val="32"/>
        </w:rPr>
        <w:t xml:space="preserve">  </w:t>
      </w:r>
      <w:r>
        <w:rPr>
          <w:rFonts w:hint="eastAsia" w:ascii="Times New Roman" w:hAnsi="Times New Roman" w:eastAsia="方正仿宋_GBK" w:cs="Times New Roman"/>
          <w:sz w:val="32"/>
          <w:szCs w:val="32"/>
        </w:rPr>
        <w:t>鼓励具备就业能力的低保家庭成员积极就业。对就业后家庭人均收入超过当地低保标准的低保家庭，可给予原则上不超过6个月的渐退期。具备劳动能力、劳动条件但未就业的低保对象，无正当理由连续3次拒绝接受有关部门介绍的与其健康状况、劳动能力相适应的工作的，应当减发或停发其本人的低保金。</w:t>
      </w:r>
    </w:p>
    <w:p>
      <w:pPr>
        <w:keepNext w:val="0"/>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第七章  资金管理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第三十五条</w:t>
      </w:r>
      <w:r>
        <w:rPr>
          <w:rFonts w:ascii="Times New Roman" w:hAnsi="Times New Roman" w:eastAsia="方正仿宋_GBK" w:cs="Times New Roman"/>
          <w:sz w:val="32"/>
          <w:szCs w:val="32"/>
        </w:rPr>
        <w:t xml:space="preserve">  低保资金</w:t>
      </w:r>
      <w:r>
        <w:rPr>
          <w:rFonts w:hint="eastAsia" w:ascii="Times New Roman" w:hAnsi="Times New Roman" w:eastAsia="方正仿宋_GBK" w:cs="Times New Roman"/>
          <w:sz w:val="32"/>
          <w:szCs w:val="32"/>
        </w:rPr>
        <w:t>、低保工作经费</w:t>
      </w:r>
      <w:r>
        <w:rPr>
          <w:rFonts w:ascii="Times New Roman" w:hAnsi="Times New Roman" w:eastAsia="方正仿宋_GBK" w:cs="Times New Roman"/>
          <w:sz w:val="32"/>
          <w:szCs w:val="32"/>
        </w:rPr>
        <w:t>纳入各级财政预算。县（区）民政部门根据本年度实际保障对象数量测算下年度所需低保资金</w:t>
      </w:r>
      <w:r>
        <w:rPr>
          <w:rFonts w:hint="eastAsia" w:ascii="Times New Roman" w:hAnsi="Times New Roman" w:eastAsia="方正仿宋_GBK" w:cs="Times New Roman"/>
          <w:sz w:val="32"/>
          <w:szCs w:val="32"/>
        </w:rPr>
        <w:t>以及必要的低保工作经费，</w:t>
      </w:r>
      <w:r>
        <w:rPr>
          <w:rFonts w:ascii="Times New Roman" w:hAnsi="Times New Roman" w:eastAsia="方正仿宋_GBK" w:cs="Times New Roman"/>
          <w:sz w:val="32"/>
          <w:szCs w:val="32"/>
        </w:rPr>
        <w:t>并及时向同级财政部门提出下年度资金支出计划。同级财政部门审核后按规定程序纳入财政预算。</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第三十六条</w:t>
      </w:r>
      <w:r>
        <w:rPr>
          <w:rFonts w:ascii="Times New Roman" w:hAnsi="Times New Roman" w:eastAsia="方正仿宋_GBK" w:cs="Times New Roman"/>
          <w:sz w:val="32"/>
          <w:szCs w:val="32"/>
        </w:rPr>
        <w:t xml:space="preserve">  低保资金管理严格实行专账核算，专款专用，严禁挤占挪用。</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第三十七条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（区）民政部门在年度预算执行过程中，因保障对象增加（减少）、保障标准调整等因素需调整低保资金预算的，应根据实际情况商同级财政部门按规定办理。</w:t>
      </w:r>
    </w:p>
    <w:p>
      <w:pPr>
        <w:keepNext w:val="0"/>
        <w:keepLines w:val="0"/>
        <w:pageBreakBefore w:val="0"/>
        <w:widowControl w:val="0"/>
        <w:kinsoku/>
        <w:wordWrap/>
        <w:overflowPunct/>
        <w:topLinePunct w:val="0"/>
        <w:autoSpaceDE/>
        <w:autoSpaceDN/>
        <w:bidi w:val="0"/>
        <w:spacing w:line="590" w:lineRule="exact"/>
        <w:ind w:firstLine="640" w:firstLineChars="200"/>
        <w:jc w:val="left"/>
        <w:textAlignment w:val="auto"/>
        <w:rPr>
          <w:rFonts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第八章  </w:t>
      </w:r>
      <w:r>
        <w:rPr>
          <w:rFonts w:hint="eastAsia" w:ascii="Times New Roman" w:hAnsi="Times New Roman" w:eastAsia="方正黑体_GBK" w:cs="Times New Roman"/>
          <w:sz w:val="32"/>
          <w:szCs w:val="32"/>
        </w:rPr>
        <w:t>监督检查</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第三十八条</w:t>
      </w:r>
      <w:r>
        <w:rPr>
          <w:rFonts w:ascii="Times New Roman" w:hAnsi="Times New Roman" w:eastAsia="方正仿宋_GBK" w:cs="Times New Roman"/>
          <w:sz w:val="32"/>
          <w:szCs w:val="32"/>
        </w:rPr>
        <w:t xml:space="preserve">  县级</w:t>
      </w:r>
      <w:r>
        <w:rPr>
          <w:rFonts w:hint="eastAsia" w:ascii="Times New Roman" w:hAnsi="Times New Roman" w:eastAsia="方正仿宋_GBK" w:cs="Times New Roman"/>
          <w:sz w:val="32"/>
          <w:szCs w:val="32"/>
        </w:rPr>
        <w:t>以上人民政府</w:t>
      </w:r>
      <w:r>
        <w:rPr>
          <w:rFonts w:ascii="Times New Roman" w:hAnsi="Times New Roman" w:eastAsia="方正仿宋_GBK" w:cs="Times New Roman"/>
          <w:sz w:val="32"/>
          <w:szCs w:val="32"/>
        </w:rPr>
        <w:t>民政部门和乡镇人民政府（街道办事处）应当公开社会救助服务热线，受理咨询、举报和投诉，接受社会和群众对低保审核确认工作的监督。</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第三十九条</w:t>
      </w:r>
      <w:r>
        <w:rPr>
          <w:rFonts w:ascii="Times New Roman" w:hAnsi="Times New Roman" w:eastAsia="方正仿宋_GBK" w:cs="Times New Roman"/>
          <w:sz w:val="32"/>
          <w:szCs w:val="32"/>
        </w:rPr>
        <w:t xml:space="preserve">  县级人民政府民政部门和乡镇人民政府（街道办事处）要健全完善举报核查制度。对接到的实名举报，应逐一核查，及时反馈核查结果，并对实名举报人的信息予以保密。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第四十条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市、县级人民政府民政部门</w:t>
      </w:r>
      <w:r>
        <w:rPr>
          <w:rFonts w:ascii="Times New Roman" w:hAnsi="Times New Roman" w:eastAsia="方正仿宋_GBK" w:cs="Times New Roman"/>
          <w:sz w:val="32"/>
          <w:szCs w:val="32"/>
        </w:rPr>
        <w:t>要会同财政、审计、纪检监察等部门，对低保定期组织专项检查</w:t>
      </w:r>
      <w:r>
        <w:rPr>
          <w:rFonts w:hint="eastAsia" w:ascii="Times New Roman" w:hAnsi="Times New Roman" w:eastAsia="方正仿宋_GBK" w:cs="Times New Roman"/>
          <w:sz w:val="32"/>
          <w:szCs w:val="32"/>
        </w:rPr>
        <w:t>；省级组织抽查。</w:t>
      </w:r>
      <w:r>
        <w:rPr>
          <w:rFonts w:ascii="Times New Roman" w:hAnsi="Times New Roman" w:eastAsia="方正仿宋_GBK" w:cs="Times New Roman"/>
          <w:sz w:val="32"/>
          <w:szCs w:val="32"/>
        </w:rPr>
        <w:t>对查出的违法、违纪行为，按照有关法律规定严肃处理。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第四十一条</w:t>
      </w:r>
      <w:r>
        <w:rPr>
          <w:rFonts w:ascii="Times New Roman" w:hAnsi="Times New Roman" w:eastAsia="方正仿宋_GBK" w:cs="Times New Roman"/>
          <w:sz w:val="32"/>
          <w:szCs w:val="32"/>
        </w:rPr>
        <w:t xml:space="preserve"> 对</w:t>
      </w:r>
      <w:r>
        <w:rPr>
          <w:rFonts w:hint="eastAsia" w:ascii="Times New Roman" w:hAnsi="Times New Roman" w:eastAsia="方正仿宋_GBK" w:cs="Times New Roman"/>
          <w:sz w:val="32"/>
          <w:szCs w:val="32"/>
        </w:rPr>
        <w:t>低保工作人员</w:t>
      </w:r>
      <w:r>
        <w:rPr>
          <w:rFonts w:ascii="Times New Roman" w:hAnsi="Times New Roman" w:eastAsia="方正仿宋_GBK" w:cs="Times New Roman"/>
          <w:sz w:val="32"/>
          <w:szCs w:val="32"/>
        </w:rPr>
        <w:t>秉持公心、履职尽责但因客观原因出现失误偏差且能够及时纠正的，依法依规免于问责。</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第四十二条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对</w:t>
      </w:r>
      <w:r>
        <w:rPr>
          <w:rFonts w:ascii="Times New Roman" w:hAnsi="Times New Roman" w:eastAsia="方正仿宋_GBK" w:cs="Times New Roman"/>
          <w:sz w:val="32"/>
          <w:szCs w:val="32"/>
        </w:rPr>
        <w:t>采取虚报、隐瞒、伪造等手段骗取低保金的，</w:t>
      </w:r>
      <w:r>
        <w:rPr>
          <w:rFonts w:hint="eastAsia" w:ascii="Times New Roman" w:hAnsi="Times New Roman" w:eastAsia="方正仿宋_GBK" w:cs="Times New Roman"/>
          <w:sz w:val="32"/>
          <w:szCs w:val="32"/>
        </w:rPr>
        <w:t>按照有关法律规定处理</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第四十三条</w:t>
      </w:r>
      <w:r>
        <w:rPr>
          <w:rFonts w:ascii="Times New Roman" w:hAnsi="Times New Roman" w:eastAsia="方正仿宋_GBK" w:cs="Times New Roman"/>
          <w:sz w:val="32"/>
          <w:szCs w:val="32"/>
        </w:rPr>
        <w:t xml:space="preserve"> 申请或者已经获得低保的家庭成员对于民政部门或乡镇人民政府（街道办事处）作出的具体行政行为不服的，可以依法申请行政复议或者提起行政诉讼。</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第四十四条</w:t>
      </w:r>
      <w:r>
        <w:rPr>
          <w:rFonts w:ascii="Times New Roman" w:hAnsi="Times New Roman" w:eastAsia="方正仿宋_GBK" w:cs="Times New Roman"/>
          <w:sz w:val="32"/>
          <w:szCs w:val="32"/>
        </w:rPr>
        <w:t xml:space="preserve">  对违反本操作规程规定，发生重大问题、造成严重社会影响的单位和个人，要依纪依法追究责任。</w:t>
      </w:r>
    </w:p>
    <w:p>
      <w:pPr>
        <w:keepNext w:val="0"/>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第九章  附 则</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第四十五条</w:t>
      </w:r>
      <w:r>
        <w:rPr>
          <w:rFonts w:ascii="Times New Roman" w:hAnsi="Times New Roman" w:eastAsia="方正仿宋_GBK" w:cs="Times New Roman"/>
          <w:sz w:val="32"/>
          <w:szCs w:val="32"/>
        </w:rPr>
        <w:t xml:space="preserve">  县（区）民政部门从本地实际出发，制定本操作规程实施办法。</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方正小标宋简体" w:hAnsi="方正小标宋简体" w:eastAsia="方正小标宋简体" w:cs="方正小标宋简体"/>
          <w:sz w:val="44"/>
          <w:szCs w:val="44"/>
        </w:rPr>
      </w:pPr>
      <w:r>
        <w:rPr>
          <w:rFonts w:hint="eastAsia" w:ascii="方正楷体_GBK" w:hAnsi="方正楷体_GBK" w:eastAsia="方正楷体_GBK" w:cs="方正楷体_GBK"/>
          <w:b w:val="0"/>
          <w:bCs w:val="0"/>
          <w:sz w:val="32"/>
          <w:szCs w:val="32"/>
        </w:rPr>
        <w:t>第四十六条</w:t>
      </w:r>
      <w:r>
        <w:rPr>
          <w:rFonts w:ascii="Times New Roman" w:hAnsi="Times New Roman" w:eastAsia="方正仿宋_GBK" w:cs="Times New Roman"/>
          <w:sz w:val="32"/>
          <w:szCs w:val="32"/>
        </w:rPr>
        <w:t xml:space="preserve">  </w:t>
      </w:r>
      <w:r>
        <w:rPr>
          <w:rFonts w:ascii="Times New Roman" w:hAnsi="Times New Roman" w:eastAsia="方正仿宋_GBK"/>
          <w:sz w:val="32"/>
          <w:szCs w:val="32"/>
        </w:rPr>
        <w:t>本操作规程自</w:t>
      </w:r>
      <w:r>
        <w:rPr>
          <w:rFonts w:hint="eastAsia" w:ascii="Times New Roman" w:hAnsi="Times New Roman" w:eastAsia="方正仿宋_GBK"/>
          <w:sz w:val="32"/>
          <w:szCs w:val="32"/>
        </w:rPr>
        <w:t>印发</w:t>
      </w:r>
      <w:r>
        <w:rPr>
          <w:rFonts w:ascii="Times New Roman" w:hAnsi="Times New Roman" w:eastAsia="方正仿宋_GBK"/>
          <w:sz w:val="32"/>
          <w:szCs w:val="32"/>
        </w:rPr>
        <w:t>之日起施行。</w:t>
      </w:r>
      <w:r>
        <w:rPr>
          <w:rFonts w:hint="eastAsia" w:ascii="Times New Roman" w:hAnsi="Times New Roman" w:eastAsia="方正仿宋_GBK"/>
          <w:sz w:val="32"/>
          <w:szCs w:val="32"/>
        </w:rPr>
        <w:t>2022年5月27日六安市人民政府办公室印发的《六安市最低生活保障工作操作规程》（六政办秘〔2022〕78号）同时废止。</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附件：1．最低生活保障申请及授权书</w:t>
      </w:r>
    </w:p>
    <w:p>
      <w:pPr>
        <w:keepNext w:val="0"/>
        <w:keepLines w:val="0"/>
        <w:pageBreakBefore w:val="0"/>
        <w:widowControl w:val="0"/>
        <w:kinsoku/>
        <w:wordWrap/>
        <w:overflowPunct/>
        <w:topLinePunct w:val="0"/>
        <w:autoSpaceDE/>
        <w:autoSpaceDN/>
        <w:bidi w:val="0"/>
        <w:adjustRightInd w:val="0"/>
        <w:snapToGrid w:val="0"/>
        <w:spacing w:line="590" w:lineRule="exact"/>
        <w:ind w:firstLine="1600" w:firstLineChars="5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2．申请家庭经济状况信息表</w:t>
      </w:r>
    </w:p>
    <w:p>
      <w:pPr>
        <w:keepNext w:val="0"/>
        <w:keepLines w:val="0"/>
        <w:pageBreakBefore w:val="0"/>
        <w:widowControl w:val="0"/>
        <w:kinsoku/>
        <w:wordWrap/>
        <w:overflowPunct/>
        <w:topLinePunct w:val="0"/>
        <w:autoSpaceDE/>
        <w:autoSpaceDN/>
        <w:bidi w:val="0"/>
        <w:adjustRightInd w:val="0"/>
        <w:snapToGrid w:val="0"/>
        <w:spacing w:line="590" w:lineRule="exact"/>
        <w:ind w:firstLine="1600" w:firstLineChars="5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3．最低生活保障审核审批表</w:t>
      </w:r>
    </w:p>
    <w:p>
      <w:pPr>
        <w:keepNext w:val="0"/>
        <w:keepLines w:val="0"/>
        <w:pageBreakBefore w:val="0"/>
        <w:widowControl w:val="0"/>
        <w:kinsoku/>
        <w:wordWrap/>
        <w:overflowPunct/>
        <w:topLinePunct w:val="0"/>
        <w:autoSpaceDE/>
        <w:autoSpaceDN/>
        <w:bidi w:val="0"/>
        <w:adjustRightInd w:val="0"/>
        <w:snapToGrid w:val="0"/>
        <w:spacing w:line="590" w:lineRule="exact"/>
        <w:ind w:firstLine="1600" w:firstLineChars="5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4．入户调查表</w:t>
      </w:r>
    </w:p>
    <w:p>
      <w:pPr>
        <w:keepNext w:val="0"/>
        <w:keepLines w:val="0"/>
        <w:pageBreakBefore w:val="0"/>
        <w:widowControl w:val="0"/>
        <w:kinsoku/>
        <w:wordWrap/>
        <w:overflowPunct/>
        <w:topLinePunct w:val="0"/>
        <w:autoSpaceDE/>
        <w:autoSpaceDN/>
        <w:bidi w:val="0"/>
        <w:adjustRightInd w:val="0"/>
        <w:snapToGrid w:val="0"/>
        <w:spacing w:line="590" w:lineRule="exact"/>
        <w:ind w:firstLine="1600" w:firstLineChars="5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5．最低生活保障对象审核公示表</w:t>
      </w:r>
    </w:p>
    <w:p>
      <w:pPr>
        <w:keepNext w:val="0"/>
        <w:keepLines w:val="0"/>
        <w:pageBreakBefore w:val="0"/>
        <w:widowControl w:val="0"/>
        <w:kinsoku/>
        <w:wordWrap/>
        <w:overflowPunct/>
        <w:topLinePunct w:val="0"/>
        <w:autoSpaceDE/>
        <w:autoSpaceDN/>
        <w:bidi w:val="0"/>
        <w:adjustRightInd w:val="0"/>
        <w:snapToGrid w:val="0"/>
        <w:spacing w:line="590" w:lineRule="exact"/>
        <w:ind w:firstLine="1600" w:firstLineChars="5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6．申请最低生活保障不予批准告知书</w:t>
      </w:r>
    </w:p>
    <w:p>
      <w:pPr>
        <w:keepNext w:val="0"/>
        <w:keepLines w:val="0"/>
        <w:pageBreakBefore w:val="0"/>
        <w:widowControl w:val="0"/>
        <w:kinsoku/>
        <w:wordWrap/>
        <w:overflowPunct/>
        <w:topLinePunct w:val="0"/>
        <w:autoSpaceDE/>
        <w:autoSpaceDN/>
        <w:bidi w:val="0"/>
        <w:adjustRightInd w:val="0"/>
        <w:snapToGrid w:val="0"/>
        <w:spacing w:line="590" w:lineRule="exact"/>
        <w:ind w:firstLine="1600" w:firstLineChars="5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7．最低生活保障金调整告知书</w:t>
      </w:r>
    </w:p>
    <w:p>
      <w:pPr>
        <w:keepNext w:val="0"/>
        <w:keepLines w:val="0"/>
        <w:pageBreakBefore w:val="0"/>
        <w:widowControl w:val="0"/>
        <w:kinsoku/>
        <w:wordWrap/>
        <w:overflowPunct/>
        <w:topLinePunct w:val="0"/>
        <w:autoSpaceDE/>
        <w:autoSpaceDN/>
        <w:bidi w:val="0"/>
        <w:adjustRightInd w:val="0"/>
        <w:snapToGrid w:val="0"/>
        <w:spacing w:line="590" w:lineRule="exact"/>
        <w:ind w:firstLine="1600" w:firstLineChars="5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8．最低生活保障金停发告知书</w:t>
      </w:r>
    </w:p>
    <w:p>
      <w:pPr>
        <w:keepNext w:val="0"/>
        <w:keepLines w:val="0"/>
        <w:pageBreakBefore w:val="0"/>
        <w:widowControl w:val="0"/>
        <w:kinsoku/>
        <w:wordWrap/>
        <w:overflowPunct/>
        <w:topLinePunct w:val="0"/>
        <w:autoSpaceDE/>
        <w:autoSpaceDN/>
        <w:bidi w:val="0"/>
        <w:adjustRightInd w:val="0"/>
        <w:snapToGrid w:val="0"/>
        <w:spacing w:line="590" w:lineRule="exact"/>
        <w:ind w:firstLine="1600" w:firstLineChars="5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9．审批公示单</w:t>
      </w:r>
    </w:p>
    <w:p>
      <w:pPr>
        <w:keepNext w:val="0"/>
        <w:keepLines w:val="0"/>
        <w:pageBreakBefore w:val="0"/>
        <w:widowControl w:val="0"/>
        <w:kinsoku/>
        <w:wordWrap/>
        <w:overflowPunct/>
        <w:topLinePunct w:val="0"/>
        <w:autoSpaceDE/>
        <w:autoSpaceDN/>
        <w:bidi w:val="0"/>
        <w:adjustRightInd w:val="0"/>
        <w:snapToGrid w:val="0"/>
        <w:spacing w:line="590" w:lineRule="exact"/>
        <w:ind w:firstLine="1600" w:firstLineChars="5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10．城乡居民最低生活保障对象动态管理记录表</w:t>
      </w:r>
    </w:p>
    <w:p>
      <w:pPr>
        <w:keepNext w:val="0"/>
        <w:keepLines w:val="0"/>
        <w:pageBreakBefore w:val="0"/>
        <w:widowControl w:val="0"/>
        <w:kinsoku/>
        <w:wordWrap/>
        <w:overflowPunct/>
        <w:topLinePunct w:val="0"/>
        <w:autoSpaceDE/>
        <w:autoSpaceDN/>
        <w:bidi w:val="0"/>
        <w:spacing w:line="590" w:lineRule="exact"/>
        <w:ind w:left="1470" w:leftChars="700" w:firstLine="160" w:firstLineChars="5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11. 六安市城乡低保经办人员和村（社区）干部近亲属享受低保备案登记表</w:t>
      </w:r>
    </w:p>
    <w:p>
      <w:pPr>
        <w:keepNext w:val="0"/>
        <w:keepLines w:val="0"/>
        <w:pageBreakBefore w:val="0"/>
        <w:overflowPunct/>
        <w:topLinePunct w:val="0"/>
        <w:bidi w:val="0"/>
        <w:adjustRightInd w:val="0"/>
        <w:snapToGrid w:val="0"/>
        <w:spacing w:line="590" w:lineRule="exact"/>
        <w:ind w:firstLine="220" w:firstLineChars="50"/>
        <w:rPr>
          <w:rFonts w:eastAsia="方正小标宋简体"/>
          <w:sz w:val="44"/>
          <w:szCs w:val="44"/>
        </w:rPr>
      </w:pPr>
      <w:r>
        <w:rPr>
          <w:rFonts w:eastAsia="方正小标宋简体"/>
          <w:sz w:val="44"/>
          <w:szCs w:val="44"/>
        </w:rPr>
        <w:br w:type="page"/>
      </w:r>
    </w:p>
    <w:p>
      <w:pPr>
        <w:keepNext w:val="0"/>
        <w:keepLines w:val="0"/>
        <w:pageBreakBefore w:val="0"/>
        <w:overflowPunct/>
        <w:topLinePunct w:val="0"/>
        <w:bidi w:val="0"/>
        <w:adjustRightInd w:val="0"/>
        <w:snapToGrid w:val="0"/>
        <w:spacing w:line="590" w:lineRule="exact"/>
        <w:ind w:firstLine="220" w:firstLineChars="50"/>
        <w:rPr>
          <w:rFonts w:eastAsia="方正小标宋简体"/>
          <w:sz w:val="44"/>
          <w:szCs w:val="44"/>
        </w:rPr>
      </w:pPr>
    </w:p>
    <w:p>
      <w:pPr>
        <w:keepNext w:val="0"/>
        <w:keepLines w:val="0"/>
        <w:pageBreakBefore w:val="0"/>
        <w:overflowPunct/>
        <w:topLinePunct w:val="0"/>
        <w:bidi w:val="0"/>
        <w:adjustRightInd w:val="0"/>
        <w:snapToGrid w:val="0"/>
        <w:spacing w:line="590" w:lineRule="exact"/>
        <w:ind w:firstLine="160" w:firstLineChars="50"/>
        <w:rPr>
          <w:rFonts w:ascii="Times New Roman" w:hAnsi="Times New Roman" w:eastAsia="黑体" w:cs="Times New Roman"/>
          <w:sz w:val="32"/>
          <w:szCs w:val="32"/>
        </w:rPr>
      </w:pPr>
      <w:r>
        <w:rPr>
          <w:rFonts w:ascii="Times New Roman" w:eastAsia="黑体" w:cs="Times New Roman"/>
          <w:sz w:val="32"/>
          <w:szCs w:val="32"/>
        </w:rPr>
        <w:t>附件</w:t>
      </w:r>
      <w:r>
        <w:rPr>
          <w:rFonts w:ascii="Times New Roman" w:hAnsi="Times New Roman" w:eastAsia="黑体" w:cs="Times New Roman"/>
          <w:sz w:val="32"/>
          <w:szCs w:val="32"/>
        </w:rPr>
        <w:t>1</w:t>
      </w:r>
    </w:p>
    <w:p>
      <w:pPr>
        <w:keepNext w:val="0"/>
        <w:keepLines w:val="0"/>
        <w:pageBreakBefore w:val="0"/>
        <w:overflowPunct/>
        <w:topLinePunct w:val="0"/>
        <w:bidi w:val="0"/>
        <w:adjustRightInd w:val="0"/>
        <w:snapToGrid w:val="0"/>
        <w:spacing w:line="590" w:lineRule="exact"/>
        <w:jc w:val="center"/>
        <w:rPr>
          <w:rFonts w:hint="eastAsia" w:eastAsia="方正小标宋简体"/>
          <w:sz w:val="44"/>
          <w:szCs w:val="44"/>
        </w:rPr>
      </w:pPr>
      <w:r>
        <w:rPr>
          <w:rFonts w:hint="eastAsia" w:ascii="方正小标宋_GBK" w:hAnsi="方正小标宋_GBK" w:eastAsia="方正小标宋_GBK" w:cs="方正小标宋_GBK"/>
          <w:sz w:val="44"/>
          <w:szCs w:val="44"/>
        </w:rPr>
        <w:t>最低生活保障申请及授权书</w:t>
      </w:r>
    </w:p>
    <w:p>
      <w:pPr>
        <w:keepNext w:val="0"/>
        <w:keepLines w:val="0"/>
        <w:pageBreakBefore w:val="0"/>
        <w:overflowPunct/>
        <w:topLinePunct w:val="0"/>
        <w:bidi w:val="0"/>
        <w:adjustRightInd w:val="0"/>
        <w:snapToGrid w:val="0"/>
        <w:spacing w:line="590" w:lineRule="exact"/>
        <w:jc w:val="center"/>
        <w:rPr>
          <w:rFonts w:hint="eastAsia" w:eastAsia="方正小标宋简体"/>
          <w:sz w:val="44"/>
          <w:szCs w:val="44"/>
        </w:rPr>
      </w:pPr>
    </w:p>
    <w:p>
      <w:pPr>
        <w:keepNext w:val="0"/>
        <w:keepLines w:val="0"/>
        <w:pageBreakBefore w:val="0"/>
        <w:overflowPunct/>
        <w:topLinePunct w:val="0"/>
        <w:bidi w:val="0"/>
        <w:adjustRightInd w:val="0"/>
        <w:snapToGrid w:val="0"/>
        <w:spacing w:line="590" w:lineRule="exact"/>
        <w:ind w:firstLine="560" w:firstLineChars="200"/>
        <w:rPr>
          <w:rFonts w:ascii="方正仿宋_GBK" w:eastAsia="方正仿宋_GBK"/>
          <w:sz w:val="28"/>
          <w:szCs w:val="28"/>
        </w:rPr>
      </w:pPr>
      <w:r>
        <w:rPr>
          <w:rFonts w:hint="eastAsia" w:ascii="方正仿宋_GBK" w:eastAsia="方正仿宋_GBK"/>
          <w:sz w:val="28"/>
          <w:szCs w:val="28"/>
        </w:rPr>
        <w:t>本人姓名          ，现申请                       （城市最低生活保障/农村最低生活保障）。</w:t>
      </w:r>
    </w:p>
    <w:p>
      <w:pPr>
        <w:keepNext w:val="0"/>
        <w:keepLines w:val="0"/>
        <w:pageBreakBefore w:val="0"/>
        <w:overflowPunct/>
        <w:topLinePunct w:val="0"/>
        <w:bidi w:val="0"/>
        <w:adjustRightInd w:val="0"/>
        <w:snapToGrid w:val="0"/>
        <w:spacing w:line="590" w:lineRule="exact"/>
        <w:ind w:firstLine="560" w:firstLineChars="200"/>
        <w:rPr>
          <w:rFonts w:ascii="方正仿宋_GBK" w:eastAsia="方正仿宋_GBK"/>
          <w:sz w:val="28"/>
          <w:szCs w:val="28"/>
        </w:rPr>
      </w:pPr>
      <w:r>
        <w:rPr>
          <w:rFonts w:hint="eastAsia" w:ascii="方正仿宋_GBK" w:eastAsia="方正仿宋_GBK"/>
          <w:sz w:val="28"/>
          <w:szCs w:val="28"/>
        </w:rPr>
        <w:t>本人及共同生活的其他家庭成员授权、委托最低生活保障审核、审批机关及其指定的收入核对机构对本家庭成员（含法定赡养、抚养、扶养关系成员）的收入和家庭财产情况的相关信息进行核对。授权有效期从本人提出申请之日起至终止社会救助之日止。</w:t>
      </w:r>
    </w:p>
    <w:p>
      <w:pPr>
        <w:keepNext w:val="0"/>
        <w:keepLines w:val="0"/>
        <w:pageBreakBefore w:val="0"/>
        <w:overflowPunct/>
        <w:topLinePunct w:val="0"/>
        <w:bidi w:val="0"/>
        <w:adjustRightInd w:val="0"/>
        <w:snapToGrid w:val="0"/>
        <w:spacing w:line="590" w:lineRule="exact"/>
        <w:ind w:firstLine="560" w:firstLineChars="200"/>
        <w:rPr>
          <w:rFonts w:ascii="方正仿宋_GBK" w:eastAsia="方正仿宋_GBK"/>
          <w:sz w:val="28"/>
          <w:szCs w:val="28"/>
        </w:rPr>
      </w:pPr>
      <w:r>
        <w:rPr>
          <w:rFonts w:hint="eastAsia" w:ascii="方正仿宋_GBK" w:eastAsia="方正仿宋_GBK"/>
          <w:sz w:val="28"/>
          <w:szCs w:val="28"/>
        </w:rPr>
        <w:t>本人及其他共同生活家庭成员保证，所提供的全部信息真实、完整，愿意接受有关部门调查，如虚报、隐瞒、伪造申请材料，骗取最低生活保障金，在家庭人口、收入和财产发生变化，已明显不符合最低生活保障条件时，30天内未向乡镇政府（街道办事处）主动报告，本人及其他共同生活家庭成员愿意承担相关法律责任。</w:t>
      </w:r>
    </w:p>
    <w:p>
      <w:pPr>
        <w:keepNext w:val="0"/>
        <w:keepLines w:val="0"/>
        <w:pageBreakBefore w:val="0"/>
        <w:overflowPunct/>
        <w:topLinePunct w:val="0"/>
        <w:bidi w:val="0"/>
        <w:adjustRightInd w:val="0"/>
        <w:snapToGrid w:val="0"/>
        <w:spacing w:line="590" w:lineRule="exact"/>
        <w:ind w:firstLine="560" w:firstLineChars="200"/>
        <w:rPr>
          <w:rFonts w:ascii="方正仿宋_GBK" w:eastAsia="方正仿宋_GBK"/>
          <w:sz w:val="28"/>
          <w:szCs w:val="28"/>
        </w:rPr>
      </w:pPr>
      <w:r>
        <w:rPr>
          <w:rFonts w:hint="eastAsia" w:ascii="方正仿宋_GBK" w:eastAsia="方正仿宋_GBK"/>
          <w:sz w:val="28"/>
          <w:szCs w:val="28"/>
        </w:rPr>
        <w:t>申请人及共同生活家庭成员签字（按捺指纹）：</w:t>
      </w:r>
    </w:p>
    <w:tbl>
      <w:tblPr>
        <w:tblStyle w:val="10"/>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340"/>
        <w:gridCol w:w="23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2340"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0"/>
                <w:szCs w:val="21"/>
              </w:rPr>
            </w:pPr>
            <w:r>
              <w:rPr>
                <w:rFonts w:hint="eastAsia" w:ascii="方正仿宋_GBK" w:hAnsi="Times New Roman" w:eastAsia="方正仿宋_GBK" w:cs="Times New Roman"/>
                <w:kern w:val="0"/>
                <w:sz w:val="20"/>
                <w:szCs w:val="21"/>
              </w:rPr>
              <w:t>姓名</w:t>
            </w:r>
          </w:p>
        </w:tc>
        <w:tc>
          <w:tcPr>
            <w:tcW w:w="2340"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0"/>
                <w:szCs w:val="21"/>
              </w:rPr>
            </w:pPr>
            <w:r>
              <w:rPr>
                <w:rFonts w:hint="eastAsia" w:ascii="方正仿宋_GBK" w:hAnsi="Times New Roman" w:eastAsia="方正仿宋_GBK" w:cs="Times New Roman"/>
                <w:kern w:val="0"/>
                <w:sz w:val="20"/>
                <w:szCs w:val="21"/>
              </w:rPr>
              <w:t>与户主关系</w:t>
            </w:r>
          </w:p>
        </w:tc>
        <w:tc>
          <w:tcPr>
            <w:tcW w:w="2340"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0"/>
                <w:szCs w:val="21"/>
              </w:rPr>
            </w:pPr>
            <w:r>
              <w:rPr>
                <w:rFonts w:hint="eastAsia" w:ascii="方正仿宋_GBK" w:hAnsi="Times New Roman" w:eastAsia="方正仿宋_GBK" w:cs="Times New Roman"/>
                <w:kern w:val="0"/>
                <w:sz w:val="20"/>
                <w:szCs w:val="21"/>
              </w:rPr>
              <w:t>身份证号码</w:t>
            </w:r>
          </w:p>
        </w:tc>
        <w:tc>
          <w:tcPr>
            <w:tcW w:w="2340" w:type="dxa"/>
            <w:vAlign w:val="center"/>
          </w:tcPr>
          <w:p>
            <w:pPr>
              <w:keepNext w:val="0"/>
              <w:keepLines w:val="0"/>
              <w:pageBreakBefore w:val="0"/>
              <w:overflowPunct/>
              <w:topLinePunct w:val="0"/>
              <w:bidi w:val="0"/>
              <w:spacing w:line="590" w:lineRule="exact"/>
              <w:jc w:val="center"/>
              <w:rPr>
                <w:rFonts w:ascii="方正仿宋_GBK" w:hAnsi="Times New Roman" w:eastAsia="方正仿宋_GBK" w:cs="Times New Roman"/>
                <w:kern w:val="0"/>
                <w:sz w:val="20"/>
                <w:szCs w:val="21"/>
              </w:rPr>
            </w:pPr>
            <w:r>
              <w:rPr>
                <w:rFonts w:hint="eastAsia" w:ascii="方正仿宋_GBK" w:hAnsi="Times New Roman" w:eastAsia="方正仿宋_GBK" w:cs="Times New Roman"/>
                <w:kern w:val="0"/>
                <w:sz w:val="20"/>
                <w:szCs w:val="21"/>
              </w:rPr>
              <w:t>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340"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2340"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2340"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2340"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340"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2340"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2340"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2340"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340"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2340"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2340"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2340"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2340"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2340"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2340"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2340"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r>
    </w:tbl>
    <w:p>
      <w:pPr>
        <w:keepNext w:val="0"/>
        <w:keepLines w:val="0"/>
        <w:pageBreakBefore w:val="0"/>
        <w:overflowPunct/>
        <w:topLinePunct w:val="0"/>
        <w:bidi w:val="0"/>
        <w:adjustRightInd w:val="0"/>
        <w:snapToGrid w:val="0"/>
        <w:spacing w:line="590" w:lineRule="exact"/>
        <w:ind w:firstLine="560" w:firstLineChars="200"/>
        <w:rPr>
          <w:rFonts w:ascii="方正仿宋_GBK" w:eastAsia="方正仿宋_GBK"/>
          <w:sz w:val="28"/>
          <w:szCs w:val="28"/>
        </w:rPr>
      </w:pPr>
      <w:r>
        <w:rPr>
          <w:rFonts w:hint="eastAsia" w:ascii="方正仿宋_GBK" w:eastAsia="方正仿宋_GBK"/>
          <w:sz w:val="28"/>
          <w:szCs w:val="28"/>
        </w:rPr>
        <w:t>赡养抚养扶养人信息：</w:t>
      </w:r>
    </w:p>
    <w:tbl>
      <w:tblPr>
        <w:tblStyle w:val="10"/>
        <w:tblpPr w:leftFromText="180" w:rightFromText="180" w:vertAnchor="text" w:horzAnchor="margin" w:tblpY="1"/>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59"/>
        <w:gridCol w:w="1859"/>
        <w:gridCol w:w="1859"/>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59"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r>
              <w:rPr>
                <w:rFonts w:hint="eastAsia" w:ascii="方正仿宋_GBK" w:hAnsi="Times New Roman" w:eastAsia="方正仿宋_GBK" w:cs="Times New Roman"/>
                <w:kern w:val="0"/>
                <w:sz w:val="20"/>
                <w:szCs w:val="21"/>
              </w:rPr>
              <w:t>姓名</w:t>
            </w:r>
          </w:p>
        </w:tc>
        <w:tc>
          <w:tcPr>
            <w:tcW w:w="1859"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r>
              <w:rPr>
                <w:rFonts w:hint="eastAsia" w:ascii="方正仿宋_GBK" w:hAnsi="Times New Roman" w:eastAsia="方正仿宋_GBK" w:cs="Times New Roman"/>
                <w:kern w:val="0"/>
                <w:sz w:val="20"/>
                <w:szCs w:val="21"/>
              </w:rPr>
              <w:t>身份证号码</w:t>
            </w:r>
          </w:p>
        </w:tc>
        <w:tc>
          <w:tcPr>
            <w:tcW w:w="1859" w:type="dxa"/>
            <w:vAlign w:val="center"/>
          </w:tcPr>
          <w:p>
            <w:pPr>
              <w:keepNext w:val="0"/>
              <w:keepLines w:val="0"/>
              <w:pageBreakBefore w:val="0"/>
              <w:overflowPunct/>
              <w:topLinePunct w:val="0"/>
              <w:bidi w:val="0"/>
              <w:spacing w:line="590" w:lineRule="exact"/>
              <w:jc w:val="center"/>
              <w:rPr>
                <w:rFonts w:ascii="方正仿宋_GBK" w:hAnsi="Times New Roman" w:eastAsia="方正仿宋_GBK" w:cs="Times New Roman"/>
                <w:kern w:val="0"/>
                <w:sz w:val="20"/>
                <w:szCs w:val="21"/>
              </w:rPr>
            </w:pPr>
            <w:r>
              <w:rPr>
                <w:rFonts w:hint="eastAsia" w:ascii="方正仿宋_GBK" w:hAnsi="Times New Roman" w:eastAsia="方正仿宋_GBK" w:cs="Times New Roman"/>
                <w:kern w:val="0"/>
                <w:sz w:val="20"/>
                <w:szCs w:val="21"/>
              </w:rPr>
              <w:t>被赡养抚养</w:t>
            </w:r>
          </w:p>
          <w:p>
            <w:pPr>
              <w:keepNext w:val="0"/>
              <w:keepLines w:val="0"/>
              <w:pageBreakBefore w:val="0"/>
              <w:overflowPunct/>
              <w:topLinePunct w:val="0"/>
              <w:bidi w:val="0"/>
              <w:spacing w:line="590" w:lineRule="exact"/>
              <w:jc w:val="center"/>
              <w:rPr>
                <w:rFonts w:ascii="方正仿宋_GBK" w:hAnsi="Times New Roman" w:eastAsia="方正仿宋_GBK" w:cs="Times New Roman"/>
                <w:kern w:val="0"/>
                <w:sz w:val="20"/>
                <w:szCs w:val="21"/>
              </w:rPr>
            </w:pPr>
            <w:r>
              <w:rPr>
                <w:rFonts w:hint="eastAsia" w:ascii="方正仿宋_GBK" w:hAnsi="Times New Roman" w:eastAsia="方正仿宋_GBK" w:cs="Times New Roman"/>
                <w:kern w:val="0"/>
                <w:sz w:val="20"/>
                <w:szCs w:val="21"/>
              </w:rPr>
              <w:t>扶养人</w:t>
            </w:r>
          </w:p>
        </w:tc>
        <w:tc>
          <w:tcPr>
            <w:tcW w:w="1859" w:type="dxa"/>
          </w:tcPr>
          <w:p>
            <w:pPr>
              <w:keepNext w:val="0"/>
              <w:keepLines w:val="0"/>
              <w:pageBreakBefore w:val="0"/>
              <w:overflowPunct/>
              <w:topLinePunct w:val="0"/>
              <w:bidi w:val="0"/>
              <w:spacing w:line="590" w:lineRule="exact"/>
              <w:jc w:val="center"/>
              <w:rPr>
                <w:rFonts w:ascii="方正仿宋_GBK" w:hAnsi="Times New Roman" w:eastAsia="方正仿宋_GBK" w:cs="Times New Roman"/>
                <w:kern w:val="0"/>
                <w:sz w:val="20"/>
                <w:szCs w:val="21"/>
              </w:rPr>
            </w:pPr>
            <w:r>
              <w:rPr>
                <w:rFonts w:hint="eastAsia" w:ascii="方正仿宋_GBK" w:hAnsi="Times New Roman" w:eastAsia="方正仿宋_GBK" w:cs="Times New Roman"/>
                <w:kern w:val="0"/>
                <w:sz w:val="20"/>
                <w:szCs w:val="21"/>
              </w:rPr>
              <w:t>与被赡养抚养</w:t>
            </w:r>
          </w:p>
          <w:p>
            <w:pPr>
              <w:keepNext w:val="0"/>
              <w:keepLines w:val="0"/>
              <w:pageBreakBefore w:val="0"/>
              <w:overflowPunct/>
              <w:topLinePunct w:val="0"/>
              <w:bidi w:val="0"/>
              <w:spacing w:line="590" w:lineRule="exact"/>
              <w:jc w:val="center"/>
              <w:rPr>
                <w:rFonts w:ascii="方正仿宋_GBK" w:hAnsi="Times New Roman" w:eastAsia="方正仿宋_GBK" w:cs="Times New Roman"/>
                <w:kern w:val="0"/>
                <w:sz w:val="20"/>
                <w:szCs w:val="21"/>
              </w:rPr>
            </w:pPr>
            <w:r>
              <w:rPr>
                <w:rFonts w:hint="eastAsia" w:ascii="方正仿宋_GBK" w:hAnsi="Times New Roman" w:eastAsia="方正仿宋_GBK" w:cs="Times New Roman"/>
                <w:kern w:val="0"/>
                <w:sz w:val="20"/>
                <w:szCs w:val="21"/>
              </w:rPr>
              <w:t>扶养人关系</w:t>
            </w:r>
          </w:p>
        </w:tc>
        <w:tc>
          <w:tcPr>
            <w:tcW w:w="1859" w:type="dxa"/>
            <w:vAlign w:val="center"/>
          </w:tcPr>
          <w:p>
            <w:pPr>
              <w:keepNext w:val="0"/>
              <w:keepLines w:val="0"/>
              <w:pageBreakBefore w:val="0"/>
              <w:overflowPunct/>
              <w:topLinePunct w:val="0"/>
              <w:bidi w:val="0"/>
              <w:spacing w:line="590" w:lineRule="exact"/>
              <w:jc w:val="center"/>
              <w:rPr>
                <w:rFonts w:ascii="方正仿宋_GBK" w:hAnsi="Times New Roman" w:eastAsia="方正仿宋_GBK" w:cs="Times New Roman"/>
                <w:kern w:val="0"/>
                <w:sz w:val="20"/>
                <w:szCs w:val="21"/>
              </w:rPr>
            </w:pPr>
            <w:r>
              <w:rPr>
                <w:rFonts w:hint="eastAsia" w:ascii="方正仿宋_GBK" w:hAnsi="Times New Roman" w:eastAsia="方正仿宋_GBK" w:cs="Times New Roman"/>
                <w:kern w:val="0"/>
                <w:sz w:val="20"/>
                <w:szCs w:val="21"/>
              </w:rPr>
              <w:t>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859"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1859"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1859"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1859" w:type="dxa"/>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1859"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859"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1859"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1859"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1859" w:type="dxa"/>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1859"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59"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1859"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1859"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1859" w:type="dxa"/>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1859"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59"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1859"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1859"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1859" w:type="dxa"/>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c>
          <w:tcPr>
            <w:tcW w:w="1859" w:type="dxa"/>
            <w:vAlign w:val="center"/>
          </w:tcPr>
          <w:p>
            <w:pPr>
              <w:keepNext w:val="0"/>
              <w:keepLines w:val="0"/>
              <w:pageBreakBefore w:val="0"/>
              <w:overflowPunct/>
              <w:topLinePunct w:val="0"/>
              <w:bidi w:val="0"/>
              <w:adjustRightInd w:val="0"/>
              <w:snapToGrid w:val="0"/>
              <w:spacing w:line="590" w:lineRule="exact"/>
              <w:jc w:val="center"/>
              <w:rPr>
                <w:rFonts w:ascii="方正仿宋_GBK" w:hAnsi="Times New Roman" w:eastAsia="方正仿宋_GBK" w:cs="Times New Roman"/>
                <w:kern w:val="0"/>
                <w:sz w:val="28"/>
                <w:szCs w:val="28"/>
              </w:rPr>
            </w:pPr>
          </w:p>
        </w:tc>
      </w:tr>
    </w:tbl>
    <w:p>
      <w:pPr>
        <w:keepNext w:val="0"/>
        <w:keepLines w:val="0"/>
        <w:pageBreakBefore w:val="0"/>
        <w:overflowPunct/>
        <w:topLinePunct w:val="0"/>
        <w:bidi w:val="0"/>
        <w:adjustRightInd w:val="0"/>
        <w:snapToGrid w:val="0"/>
        <w:spacing w:line="590" w:lineRule="exact"/>
        <w:ind w:firstLine="560" w:firstLineChars="200"/>
        <w:rPr>
          <w:rFonts w:ascii="方正仿宋_GBK" w:eastAsia="方正仿宋_GBK"/>
          <w:sz w:val="28"/>
          <w:szCs w:val="28"/>
        </w:rPr>
      </w:pPr>
      <w:r>
        <w:rPr>
          <w:rFonts w:hint="eastAsia" w:ascii="方正仿宋_GBK" w:eastAsia="方正仿宋_GBK"/>
          <w:sz w:val="28"/>
          <w:szCs w:val="28"/>
        </w:rPr>
        <w:t>授权家庭：                       授权单位：</w:t>
      </w:r>
    </w:p>
    <w:p>
      <w:pPr>
        <w:keepNext w:val="0"/>
        <w:keepLines w:val="0"/>
        <w:pageBreakBefore w:val="0"/>
        <w:overflowPunct/>
        <w:topLinePunct w:val="0"/>
        <w:bidi w:val="0"/>
        <w:adjustRightInd w:val="0"/>
        <w:snapToGrid w:val="0"/>
        <w:spacing w:line="590" w:lineRule="exact"/>
        <w:ind w:firstLine="560" w:firstLineChars="200"/>
        <w:rPr>
          <w:rFonts w:ascii="方正仿宋_GBK" w:eastAsia="方正仿宋_GBK"/>
          <w:sz w:val="28"/>
          <w:szCs w:val="28"/>
        </w:rPr>
      </w:pPr>
      <w:r>
        <w:rPr>
          <w:rFonts w:hint="eastAsia" w:ascii="方正仿宋_GBK" w:eastAsia="方正仿宋_GBK"/>
          <w:sz w:val="28"/>
          <w:szCs w:val="28"/>
        </w:rPr>
        <w:t xml:space="preserve">联系电话：                       年     月    日 </w:t>
      </w:r>
    </w:p>
    <w:p>
      <w:pPr>
        <w:keepNext w:val="0"/>
        <w:keepLines w:val="0"/>
        <w:pageBreakBefore w:val="0"/>
        <w:overflowPunct/>
        <w:topLinePunct w:val="0"/>
        <w:bidi w:val="0"/>
        <w:adjustRightInd w:val="0"/>
        <w:snapToGrid w:val="0"/>
        <w:spacing w:line="590" w:lineRule="exact"/>
        <w:ind w:firstLine="560" w:firstLineChars="200"/>
        <w:rPr>
          <w:rFonts w:ascii="方正仿宋_GBK" w:eastAsia="方正仿宋_GBK"/>
          <w:sz w:val="28"/>
          <w:szCs w:val="28"/>
        </w:rPr>
      </w:pPr>
      <w:r>
        <w:rPr>
          <w:rFonts w:hint="eastAsia" w:ascii="方正仿宋_GBK" w:eastAsia="方正仿宋_GBK"/>
          <w:sz w:val="28"/>
          <w:szCs w:val="28"/>
        </w:rPr>
        <w:t>备注：</w:t>
      </w:r>
    </w:p>
    <w:p>
      <w:pPr>
        <w:keepNext w:val="0"/>
        <w:keepLines w:val="0"/>
        <w:pageBreakBefore w:val="0"/>
        <w:overflowPunct/>
        <w:topLinePunct w:val="0"/>
        <w:bidi w:val="0"/>
        <w:spacing w:line="590" w:lineRule="exact"/>
        <w:rPr>
          <w:rFonts w:ascii="方正仿宋_GBK" w:eastAsia="方正仿宋_GBK"/>
          <w:sz w:val="32"/>
          <w:szCs w:val="32"/>
        </w:rPr>
        <w:sectPr>
          <w:headerReference r:id="rId3" w:type="default"/>
          <w:footerReference r:id="rId4" w:type="default"/>
          <w:footerReference r:id="rId5" w:type="even"/>
          <w:pgSz w:w="11906" w:h="16838"/>
          <w:pgMar w:top="1871" w:right="1503" w:bottom="1757" w:left="1503" w:header="851" w:footer="1304" w:gutter="0"/>
          <w:pgNumType w:fmt="decimal"/>
          <w:cols w:space="0" w:num="1"/>
          <w:rtlGutter w:val="0"/>
          <w:docGrid w:linePitch="592" w:charSpace="0"/>
        </w:sectPr>
      </w:pPr>
    </w:p>
    <w:p>
      <w:pPr>
        <w:keepNext w:val="0"/>
        <w:keepLines w:val="0"/>
        <w:pageBreakBefore w:val="0"/>
        <w:overflowPunct/>
        <w:topLinePunct w:val="0"/>
        <w:bidi w:val="0"/>
        <w:adjustRightInd w:val="0"/>
        <w:snapToGrid w:val="0"/>
        <w:spacing w:line="590" w:lineRule="exact"/>
        <w:ind w:firstLine="160" w:firstLineChars="50"/>
        <w:rPr>
          <w:rFonts w:hint="eastAsia" w:ascii="Times New Roman" w:eastAsia="黑体" w:cs="Times New Roman"/>
          <w:sz w:val="32"/>
          <w:szCs w:val="32"/>
        </w:rPr>
      </w:pPr>
    </w:p>
    <w:p>
      <w:pPr>
        <w:keepNext w:val="0"/>
        <w:keepLines w:val="0"/>
        <w:pageBreakBefore w:val="0"/>
        <w:overflowPunct/>
        <w:topLinePunct w:val="0"/>
        <w:bidi w:val="0"/>
        <w:adjustRightInd w:val="0"/>
        <w:snapToGrid w:val="0"/>
        <w:spacing w:line="590" w:lineRule="exact"/>
        <w:ind w:firstLine="160" w:firstLineChars="50"/>
        <w:rPr>
          <w:rFonts w:ascii="Times New Roman" w:eastAsia="黑体" w:cs="Times New Roman"/>
          <w:sz w:val="32"/>
          <w:szCs w:val="32"/>
        </w:rPr>
      </w:pPr>
      <w:r>
        <w:rPr>
          <w:rFonts w:hint="eastAsia" w:ascii="Times New Roman" w:eastAsia="黑体" w:cs="Times New Roman"/>
          <w:sz w:val="32"/>
          <w:szCs w:val="32"/>
        </w:rPr>
        <w:t>附件2</w:t>
      </w:r>
    </w:p>
    <w:p>
      <w:pPr>
        <w:keepNext w:val="0"/>
        <w:keepLines w:val="0"/>
        <w:pageBreakBefore w:val="0"/>
        <w:overflowPunct/>
        <w:topLinePunct w:val="0"/>
        <w:bidi w:val="0"/>
        <w:adjustRightInd w:val="0"/>
        <w:snapToGrid w:val="0"/>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申请家庭经济状况信息表</w:t>
      </w:r>
    </w:p>
    <w:p>
      <w:pPr>
        <w:keepNext w:val="0"/>
        <w:keepLines w:val="0"/>
        <w:pageBreakBefore w:val="0"/>
        <w:overflowPunct/>
        <w:topLinePunct w:val="0"/>
        <w:bidi w:val="0"/>
        <w:adjustRightInd w:val="0"/>
        <w:snapToGrid w:val="0"/>
        <w:spacing w:line="590" w:lineRule="exact"/>
        <w:jc w:val="center"/>
        <w:rPr>
          <w:rFonts w:hint="eastAsia" w:eastAsia="方正小标宋简体"/>
          <w:sz w:val="44"/>
          <w:szCs w:val="44"/>
        </w:rPr>
      </w:pPr>
    </w:p>
    <w:tbl>
      <w:tblPr>
        <w:tblStyle w:val="9"/>
        <w:tblW w:w="9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46"/>
        <w:gridCol w:w="60"/>
        <w:gridCol w:w="428"/>
        <w:gridCol w:w="428"/>
        <w:gridCol w:w="4"/>
        <w:gridCol w:w="765"/>
        <w:gridCol w:w="439"/>
        <w:gridCol w:w="332"/>
        <w:gridCol w:w="714"/>
        <w:gridCol w:w="426"/>
        <w:gridCol w:w="439"/>
        <w:gridCol w:w="426"/>
        <w:gridCol w:w="612"/>
        <w:gridCol w:w="104"/>
        <w:gridCol w:w="742"/>
        <w:gridCol w:w="23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2"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szCs w:val="21"/>
              </w:rPr>
              <w:t>申请人姓名</w:t>
            </w:r>
          </w:p>
        </w:tc>
        <w:tc>
          <w:tcPr>
            <w:tcW w:w="920" w:type="dxa"/>
            <w:gridSpan w:val="4"/>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1204"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共同生活家庭成员</w:t>
            </w:r>
          </w:p>
        </w:tc>
        <w:tc>
          <w:tcPr>
            <w:tcW w:w="1046" w:type="dxa"/>
            <w:gridSpan w:val="2"/>
            <w:vAlign w:val="center"/>
          </w:tcPr>
          <w:p>
            <w:pPr>
              <w:keepNext w:val="0"/>
              <w:keepLines w:val="0"/>
              <w:pageBreakBefore w:val="0"/>
              <w:overflowPunct/>
              <w:topLinePunct w:val="0"/>
              <w:bidi w:val="0"/>
              <w:snapToGrid w:val="0"/>
              <w:spacing w:line="590" w:lineRule="exact"/>
              <w:jc w:val="right"/>
              <w:rPr>
                <w:rFonts w:cs="宋体"/>
                <w:color w:val="000000"/>
                <w:kern w:val="0"/>
                <w:szCs w:val="21"/>
              </w:rPr>
            </w:pPr>
            <w:r>
              <w:rPr>
                <w:rFonts w:hint="eastAsia" w:cs="宋体"/>
                <w:color w:val="000000"/>
                <w:kern w:val="0"/>
                <w:szCs w:val="21"/>
              </w:rPr>
              <w:t>人</w:t>
            </w:r>
          </w:p>
        </w:tc>
        <w:tc>
          <w:tcPr>
            <w:tcW w:w="865" w:type="dxa"/>
            <w:gridSpan w:val="2"/>
            <w:vAlign w:val="center"/>
          </w:tcPr>
          <w:p>
            <w:pPr>
              <w:keepNext w:val="0"/>
              <w:keepLines w:val="0"/>
              <w:pageBreakBefore w:val="0"/>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家庭月（年）收入</w:t>
            </w:r>
          </w:p>
        </w:tc>
        <w:tc>
          <w:tcPr>
            <w:tcW w:w="1142" w:type="dxa"/>
            <w:gridSpan w:val="3"/>
            <w:vAlign w:val="center"/>
          </w:tcPr>
          <w:p>
            <w:pPr>
              <w:keepNext w:val="0"/>
              <w:keepLines w:val="0"/>
              <w:pageBreakBefore w:val="0"/>
              <w:overflowPunct/>
              <w:topLinePunct w:val="0"/>
              <w:bidi w:val="0"/>
              <w:snapToGrid w:val="0"/>
              <w:spacing w:line="590" w:lineRule="exact"/>
              <w:jc w:val="right"/>
              <w:rPr>
                <w:rFonts w:cs="宋体"/>
                <w:color w:val="000000"/>
                <w:kern w:val="0"/>
                <w:szCs w:val="21"/>
              </w:rPr>
            </w:pPr>
            <w:r>
              <w:rPr>
                <w:rFonts w:hint="eastAsia" w:cs="宋体"/>
                <w:color w:val="000000"/>
                <w:kern w:val="0"/>
                <w:szCs w:val="21"/>
              </w:rPr>
              <w:t>元</w:t>
            </w:r>
          </w:p>
        </w:tc>
        <w:tc>
          <w:tcPr>
            <w:tcW w:w="972" w:type="dxa"/>
            <w:gridSpan w:val="2"/>
            <w:vAlign w:val="center"/>
          </w:tcPr>
          <w:p>
            <w:pPr>
              <w:keepNext w:val="0"/>
              <w:keepLines w:val="0"/>
              <w:pageBreakBefore w:val="0"/>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家庭主要</w:t>
            </w:r>
          </w:p>
          <w:p>
            <w:pPr>
              <w:keepNext w:val="0"/>
              <w:keepLines w:val="0"/>
              <w:pageBreakBefore w:val="0"/>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支出</w:t>
            </w:r>
          </w:p>
        </w:tc>
        <w:tc>
          <w:tcPr>
            <w:tcW w:w="1270" w:type="dxa"/>
            <w:vAlign w:val="center"/>
          </w:tcPr>
          <w:p>
            <w:pPr>
              <w:keepNext w:val="0"/>
              <w:keepLines w:val="0"/>
              <w:pageBreakBefore w:val="0"/>
              <w:overflowPunct/>
              <w:topLinePunct w:val="0"/>
              <w:bidi w:val="0"/>
              <w:snapToGrid w:val="0"/>
              <w:spacing w:line="590" w:lineRule="exact"/>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2"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现家庭住址</w:t>
            </w:r>
          </w:p>
        </w:tc>
        <w:tc>
          <w:tcPr>
            <w:tcW w:w="4035" w:type="dxa"/>
            <w:gridSpan w:val="10"/>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c>
          <w:tcPr>
            <w:tcW w:w="2114" w:type="dxa"/>
            <w:gridSpan w:val="5"/>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家庭成员近亲属中有无最低生活</w:t>
            </w:r>
          </w:p>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保障经办人员或村干部</w:t>
            </w:r>
          </w:p>
        </w:tc>
        <w:tc>
          <w:tcPr>
            <w:tcW w:w="1270" w:type="dxa"/>
            <w:vAlign w:val="center"/>
          </w:tcPr>
          <w:p>
            <w:pPr>
              <w:keepNext w:val="0"/>
              <w:keepLines w:val="0"/>
              <w:pageBreakBefore w:val="0"/>
              <w:overflowPunct/>
              <w:topLinePunct w:val="0"/>
              <w:bidi w:val="0"/>
              <w:snapToGrid w:val="0"/>
              <w:spacing w:line="590" w:lineRule="exact"/>
              <w:jc w:val="left"/>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restart"/>
            <w:vAlign w:val="center"/>
          </w:tcPr>
          <w:p>
            <w:pPr>
              <w:keepNext w:val="0"/>
              <w:keepLines w:val="0"/>
              <w:pageBreakBefore w:val="0"/>
              <w:widowControl/>
              <w:overflowPunct/>
              <w:topLinePunct w:val="0"/>
              <w:bidi w:val="0"/>
              <w:spacing w:line="590" w:lineRule="exact"/>
              <w:jc w:val="center"/>
              <w:rPr>
                <w:rFonts w:cs="宋体"/>
                <w:color w:val="000000"/>
                <w:kern w:val="0"/>
                <w:szCs w:val="21"/>
              </w:rPr>
            </w:pPr>
            <w:r>
              <w:rPr>
                <w:rFonts w:hint="eastAsia" w:cs="宋体"/>
                <w:color w:val="000000"/>
                <w:kern w:val="0"/>
                <w:szCs w:val="21"/>
              </w:rPr>
              <w:t>家庭财产状况</w:t>
            </w:r>
          </w:p>
        </w:tc>
        <w:tc>
          <w:tcPr>
            <w:tcW w:w="846"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银行</w:t>
            </w:r>
          </w:p>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存款</w:t>
            </w:r>
          </w:p>
        </w:tc>
        <w:tc>
          <w:tcPr>
            <w:tcW w:w="2124" w:type="dxa"/>
            <w:gridSpan w:val="6"/>
            <w:vAlign w:val="center"/>
          </w:tcPr>
          <w:p>
            <w:pPr>
              <w:keepNext w:val="0"/>
              <w:keepLines w:val="0"/>
              <w:pageBreakBefore w:val="0"/>
              <w:widowControl/>
              <w:overflowPunct/>
              <w:topLinePunct w:val="0"/>
              <w:bidi w:val="0"/>
              <w:snapToGrid w:val="0"/>
              <w:spacing w:line="590" w:lineRule="exact"/>
              <w:jc w:val="right"/>
              <w:rPr>
                <w:rFonts w:cs="宋体"/>
                <w:color w:val="000000"/>
                <w:kern w:val="0"/>
                <w:szCs w:val="21"/>
              </w:rPr>
            </w:pPr>
            <w:r>
              <w:rPr>
                <w:rFonts w:hint="eastAsia" w:cs="宋体"/>
                <w:color w:val="000000"/>
                <w:kern w:val="0"/>
                <w:szCs w:val="21"/>
              </w:rPr>
              <w:t>元</w:t>
            </w:r>
          </w:p>
        </w:tc>
        <w:tc>
          <w:tcPr>
            <w:tcW w:w="1046"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有价证券</w:t>
            </w:r>
          </w:p>
        </w:tc>
        <w:tc>
          <w:tcPr>
            <w:tcW w:w="2007" w:type="dxa"/>
            <w:gridSpan w:val="5"/>
            <w:vAlign w:val="center"/>
          </w:tcPr>
          <w:p>
            <w:pPr>
              <w:keepNext w:val="0"/>
              <w:keepLines w:val="0"/>
              <w:pageBreakBefore w:val="0"/>
              <w:widowControl/>
              <w:overflowPunct/>
              <w:topLinePunct w:val="0"/>
              <w:bidi w:val="0"/>
              <w:snapToGrid w:val="0"/>
              <w:spacing w:line="590" w:lineRule="exact"/>
              <w:jc w:val="right"/>
              <w:rPr>
                <w:rFonts w:cs="宋体"/>
                <w:color w:val="000000"/>
                <w:kern w:val="0"/>
                <w:szCs w:val="21"/>
              </w:rPr>
            </w:pPr>
            <w:r>
              <w:rPr>
                <w:rFonts w:hint="eastAsia" w:cs="宋体"/>
                <w:color w:val="000000"/>
                <w:kern w:val="0"/>
                <w:szCs w:val="21"/>
              </w:rPr>
              <w:t>元</w:t>
            </w:r>
          </w:p>
        </w:tc>
        <w:tc>
          <w:tcPr>
            <w:tcW w:w="972"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债权</w:t>
            </w:r>
          </w:p>
        </w:tc>
        <w:tc>
          <w:tcPr>
            <w:tcW w:w="1270" w:type="dxa"/>
            <w:vAlign w:val="center"/>
          </w:tcPr>
          <w:p>
            <w:pPr>
              <w:keepNext w:val="0"/>
              <w:keepLines w:val="0"/>
              <w:pageBreakBefore w:val="0"/>
              <w:overflowPunct/>
              <w:topLinePunct w:val="0"/>
              <w:bidi w:val="0"/>
              <w:snapToGrid w:val="0"/>
              <w:spacing w:line="590" w:lineRule="exact"/>
              <w:jc w:val="right"/>
              <w:rPr>
                <w:rFonts w:cs="宋体"/>
                <w:color w:val="000000"/>
                <w:kern w:val="0"/>
                <w:szCs w:val="21"/>
              </w:rPr>
            </w:pPr>
            <w:r>
              <w:rPr>
                <w:rFonts w:hint="eastAsia" w:cs="宋体"/>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keepNext w:val="0"/>
              <w:keepLines w:val="0"/>
              <w:pageBreakBefore w:val="0"/>
              <w:widowControl/>
              <w:overflowPunct/>
              <w:topLinePunct w:val="0"/>
              <w:bidi w:val="0"/>
              <w:spacing w:line="590" w:lineRule="exact"/>
              <w:jc w:val="center"/>
              <w:rPr>
                <w:rFonts w:cs="宋体"/>
                <w:color w:val="000000"/>
                <w:kern w:val="0"/>
                <w:szCs w:val="21"/>
              </w:rPr>
            </w:pPr>
          </w:p>
        </w:tc>
        <w:tc>
          <w:tcPr>
            <w:tcW w:w="846" w:type="dxa"/>
            <w:vMerge w:val="restart"/>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房产</w:t>
            </w:r>
          </w:p>
        </w:tc>
        <w:tc>
          <w:tcPr>
            <w:tcW w:w="2124" w:type="dxa"/>
            <w:gridSpan w:val="6"/>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房屋地址</w:t>
            </w:r>
          </w:p>
        </w:tc>
        <w:tc>
          <w:tcPr>
            <w:tcW w:w="1046"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建筑面积（㎡）</w:t>
            </w:r>
          </w:p>
        </w:tc>
        <w:tc>
          <w:tcPr>
            <w:tcW w:w="2007" w:type="dxa"/>
            <w:gridSpan w:val="5"/>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房屋性质</w:t>
            </w:r>
          </w:p>
        </w:tc>
        <w:tc>
          <w:tcPr>
            <w:tcW w:w="972"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房屋来源</w:t>
            </w:r>
          </w:p>
        </w:tc>
        <w:tc>
          <w:tcPr>
            <w:tcW w:w="1270"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购（建）房时间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keepNext w:val="0"/>
              <w:keepLines w:val="0"/>
              <w:pageBreakBefore w:val="0"/>
              <w:widowControl/>
              <w:overflowPunct/>
              <w:topLinePunct w:val="0"/>
              <w:bidi w:val="0"/>
              <w:spacing w:line="590" w:lineRule="exact"/>
              <w:jc w:val="center"/>
              <w:rPr>
                <w:rFonts w:cs="宋体"/>
                <w:color w:val="000000"/>
                <w:kern w:val="0"/>
                <w:szCs w:val="21"/>
              </w:rPr>
            </w:pPr>
          </w:p>
        </w:tc>
        <w:tc>
          <w:tcPr>
            <w:tcW w:w="846" w:type="dxa"/>
            <w:vMerge w:val="continue"/>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2124" w:type="dxa"/>
            <w:gridSpan w:val="6"/>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c>
          <w:tcPr>
            <w:tcW w:w="1046" w:type="dxa"/>
            <w:gridSpan w:val="2"/>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c>
          <w:tcPr>
            <w:tcW w:w="2007" w:type="dxa"/>
            <w:gridSpan w:val="5"/>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c>
          <w:tcPr>
            <w:tcW w:w="972" w:type="dxa"/>
            <w:gridSpan w:val="2"/>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c>
          <w:tcPr>
            <w:tcW w:w="1270" w:type="dxa"/>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keepNext w:val="0"/>
              <w:keepLines w:val="0"/>
              <w:pageBreakBefore w:val="0"/>
              <w:widowControl/>
              <w:overflowPunct/>
              <w:topLinePunct w:val="0"/>
              <w:bidi w:val="0"/>
              <w:spacing w:line="590" w:lineRule="exact"/>
              <w:jc w:val="center"/>
              <w:rPr>
                <w:rFonts w:cs="宋体"/>
                <w:color w:val="000000"/>
                <w:kern w:val="0"/>
                <w:szCs w:val="21"/>
              </w:rPr>
            </w:pPr>
          </w:p>
        </w:tc>
        <w:tc>
          <w:tcPr>
            <w:tcW w:w="846" w:type="dxa"/>
            <w:vMerge w:val="continue"/>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2124" w:type="dxa"/>
            <w:gridSpan w:val="6"/>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c>
          <w:tcPr>
            <w:tcW w:w="1046" w:type="dxa"/>
            <w:gridSpan w:val="2"/>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c>
          <w:tcPr>
            <w:tcW w:w="2007" w:type="dxa"/>
            <w:gridSpan w:val="5"/>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c>
          <w:tcPr>
            <w:tcW w:w="972" w:type="dxa"/>
            <w:gridSpan w:val="2"/>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c>
          <w:tcPr>
            <w:tcW w:w="1270" w:type="dxa"/>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keepNext w:val="0"/>
              <w:keepLines w:val="0"/>
              <w:pageBreakBefore w:val="0"/>
              <w:widowControl/>
              <w:overflowPunct/>
              <w:topLinePunct w:val="0"/>
              <w:bidi w:val="0"/>
              <w:spacing w:line="590" w:lineRule="exact"/>
              <w:jc w:val="center"/>
              <w:rPr>
                <w:rFonts w:cs="宋体"/>
                <w:color w:val="000000"/>
                <w:kern w:val="0"/>
                <w:szCs w:val="21"/>
              </w:rPr>
            </w:pPr>
          </w:p>
        </w:tc>
        <w:tc>
          <w:tcPr>
            <w:tcW w:w="846" w:type="dxa"/>
            <w:vMerge w:val="restart"/>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机动车（船）</w:t>
            </w:r>
          </w:p>
        </w:tc>
        <w:tc>
          <w:tcPr>
            <w:tcW w:w="920" w:type="dxa"/>
            <w:gridSpan w:val="4"/>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车（船）主</w:t>
            </w:r>
          </w:p>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姓名</w:t>
            </w:r>
          </w:p>
        </w:tc>
        <w:tc>
          <w:tcPr>
            <w:tcW w:w="1204"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车（船）型</w:t>
            </w:r>
          </w:p>
        </w:tc>
        <w:tc>
          <w:tcPr>
            <w:tcW w:w="1046"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车（船）牌号</w:t>
            </w:r>
          </w:p>
        </w:tc>
        <w:tc>
          <w:tcPr>
            <w:tcW w:w="2007" w:type="dxa"/>
            <w:gridSpan w:val="5"/>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排气量</w:t>
            </w:r>
          </w:p>
        </w:tc>
        <w:tc>
          <w:tcPr>
            <w:tcW w:w="972"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购买时间</w:t>
            </w:r>
          </w:p>
        </w:tc>
        <w:tc>
          <w:tcPr>
            <w:tcW w:w="1270"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购买金额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keepNext w:val="0"/>
              <w:keepLines w:val="0"/>
              <w:pageBreakBefore w:val="0"/>
              <w:widowControl/>
              <w:overflowPunct/>
              <w:topLinePunct w:val="0"/>
              <w:bidi w:val="0"/>
              <w:spacing w:line="590" w:lineRule="exact"/>
              <w:jc w:val="center"/>
              <w:rPr>
                <w:rFonts w:cs="宋体"/>
                <w:color w:val="000000"/>
                <w:kern w:val="0"/>
                <w:szCs w:val="21"/>
              </w:rPr>
            </w:pPr>
          </w:p>
        </w:tc>
        <w:tc>
          <w:tcPr>
            <w:tcW w:w="846" w:type="dxa"/>
            <w:vMerge w:val="continue"/>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920" w:type="dxa"/>
            <w:gridSpan w:val="4"/>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c>
          <w:tcPr>
            <w:tcW w:w="1204" w:type="dxa"/>
            <w:gridSpan w:val="2"/>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c>
          <w:tcPr>
            <w:tcW w:w="1046" w:type="dxa"/>
            <w:gridSpan w:val="2"/>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c>
          <w:tcPr>
            <w:tcW w:w="2007" w:type="dxa"/>
            <w:gridSpan w:val="5"/>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c>
          <w:tcPr>
            <w:tcW w:w="972" w:type="dxa"/>
            <w:gridSpan w:val="2"/>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c>
          <w:tcPr>
            <w:tcW w:w="1270" w:type="dxa"/>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keepNext w:val="0"/>
              <w:keepLines w:val="0"/>
              <w:pageBreakBefore w:val="0"/>
              <w:widowControl/>
              <w:overflowPunct/>
              <w:topLinePunct w:val="0"/>
              <w:bidi w:val="0"/>
              <w:spacing w:line="590" w:lineRule="exact"/>
              <w:jc w:val="center"/>
              <w:rPr>
                <w:rFonts w:cs="宋体"/>
                <w:color w:val="000000"/>
                <w:kern w:val="0"/>
                <w:szCs w:val="21"/>
              </w:rPr>
            </w:pPr>
          </w:p>
        </w:tc>
        <w:tc>
          <w:tcPr>
            <w:tcW w:w="846" w:type="dxa"/>
            <w:vMerge w:val="continue"/>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920" w:type="dxa"/>
            <w:gridSpan w:val="4"/>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c>
          <w:tcPr>
            <w:tcW w:w="1204" w:type="dxa"/>
            <w:gridSpan w:val="2"/>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c>
          <w:tcPr>
            <w:tcW w:w="1046" w:type="dxa"/>
            <w:gridSpan w:val="2"/>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c>
          <w:tcPr>
            <w:tcW w:w="2007" w:type="dxa"/>
            <w:gridSpan w:val="5"/>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c>
          <w:tcPr>
            <w:tcW w:w="972" w:type="dxa"/>
            <w:gridSpan w:val="2"/>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c>
          <w:tcPr>
            <w:tcW w:w="1270" w:type="dxa"/>
            <w:vAlign w:val="center"/>
          </w:tcPr>
          <w:p>
            <w:pPr>
              <w:keepNext w:val="0"/>
              <w:keepLines w:val="0"/>
              <w:pageBreakBefore w:val="0"/>
              <w:widowControl/>
              <w:overflowPunct/>
              <w:topLinePunct w:val="0"/>
              <w:bidi w:val="0"/>
              <w:snapToGrid w:val="0"/>
              <w:spacing w:line="590" w:lineRule="exact"/>
              <w:jc w:val="left"/>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keepNext w:val="0"/>
              <w:keepLines w:val="0"/>
              <w:pageBreakBefore w:val="0"/>
              <w:overflowPunct/>
              <w:topLinePunct w:val="0"/>
              <w:bidi w:val="0"/>
              <w:spacing w:line="590" w:lineRule="exact"/>
              <w:jc w:val="center"/>
              <w:rPr>
                <w:rFonts w:cs="宋体"/>
                <w:color w:val="000000"/>
                <w:kern w:val="0"/>
                <w:szCs w:val="21"/>
              </w:rPr>
            </w:pPr>
          </w:p>
        </w:tc>
        <w:tc>
          <w:tcPr>
            <w:tcW w:w="846" w:type="dxa"/>
            <w:vAlign w:val="center"/>
          </w:tcPr>
          <w:p>
            <w:pPr>
              <w:keepNext w:val="0"/>
              <w:keepLines w:val="0"/>
              <w:pageBreakBefore w:val="0"/>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其他</w:t>
            </w:r>
          </w:p>
          <w:p>
            <w:pPr>
              <w:keepNext w:val="0"/>
              <w:keepLines w:val="0"/>
              <w:pageBreakBefore w:val="0"/>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财产</w:t>
            </w:r>
          </w:p>
        </w:tc>
        <w:tc>
          <w:tcPr>
            <w:tcW w:w="7419" w:type="dxa"/>
            <w:gridSpan w:val="16"/>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restart"/>
            <w:vAlign w:val="center"/>
          </w:tcPr>
          <w:p>
            <w:pPr>
              <w:keepNext w:val="0"/>
              <w:keepLines w:val="0"/>
              <w:pageBreakBefore w:val="0"/>
              <w:widowControl/>
              <w:overflowPunct/>
              <w:topLinePunct w:val="0"/>
              <w:bidi w:val="0"/>
              <w:spacing w:line="590" w:lineRule="exact"/>
              <w:jc w:val="center"/>
              <w:rPr>
                <w:rFonts w:cs="宋体"/>
                <w:color w:val="000000"/>
                <w:kern w:val="0"/>
                <w:szCs w:val="21"/>
              </w:rPr>
            </w:pPr>
            <w:r>
              <w:rPr>
                <w:rFonts w:hint="eastAsia" w:cs="宋体"/>
                <w:color w:val="000000"/>
                <w:kern w:val="0"/>
                <w:szCs w:val="21"/>
              </w:rPr>
              <w:t>共同生活的家庭成员情况</w:t>
            </w:r>
          </w:p>
        </w:tc>
        <w:tc>
          <w:tcPr>
            <w:tcW w:w="906"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姓名</w:t>
            </w:r>
          </w:p>
        </w:tc>
        <w:tc>
          <w:tcPr>
            <w:tcW w:w="428"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年龄</w:t>
            </w:r>
          </w:p>
        </w:tc>
        <w:tc>
          <w:tcPr>
            <w:tcW w:w="428"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性别</w:t>
            </w:r>
          </w:p>
        </w:tc>
        <w:tc>
          <w:tcPr>
            <w:tcW w:w="769"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与申请人</w:t>
            </w:r>
          </w:p>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关系</w:t>
            </w:r>
          </w:p>
        </w:tc>
        <w:tc>
          <w:tcPr>
            <w:tcW w:w="771"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婚姻</w:t>
            </w:r>
          </w:p>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状况</w:t>
            </w:r>
          </w:p>
        </w:tc>
        <w:tc>
          <w:tcPr>
            <w:tcW w:w="1140"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健康状况（残疾类别、等级）</w:t>
            </w:r>
          </w:p>
        </w:tc>
        <w:tc>
          <w:tcPr>
            <w:tcW w:w="865"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职业状况</w:t>
            </w:r>
          </w:p>
        </w:tc>
        <w:tc>
          <w:tcPr>
            <w:tcW w:w="612"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月/年</w:t>
            </w:r>
          </w:p>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收入</w:t>
            </w:r>
          </w:p>
        </w:tc>
        <w:tc>
          <w:tcPr>
            <w:tcW w:w="2346" w:type="dxa"/>
            <w:gridSpan w:val="4"/>
            <w:vAlign w:val="center"/>
          </w:tcPr>
          <w:p>
            <w:pPr>
              <w:keepNext w:val="0"/>
              <w:keepLines w:val="0"/>
              <w:pageBreakBefore w:val="0"/>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keepNext w:val="0"/>
              <w:keepLines w:val="0"/>
              <w:pageBreakBefore w:val="0"/>
              <w:widowControl/>
              <w:overflowPunct/>
              <w:topLinePunct w:val="0"/>
              <w:bidi w:val="0"/>
              <w:spacing w:line="590" w:lineRule="exact"/>
              <w:jc w:val="center"/>
              <w:rPr>
                <w:rFonts w:cs="宋体"/>
                <w:color w:val="000000"/>
                <w:kern w:val="0"/>
                <w:szCs w:val="21"/>
              </w:rPr>
            </w:pPr>
          </w:p>
        </w:tc>
        <w:tc>
          <w:tcPr>
            <w:tcW w:w="906"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428"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428"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769"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771"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1140"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865"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612"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2346" w:type="dxa"/>
            <w:gridSpan w:val="4"/>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keepNext w:val="0"/>
              <w:keepLines w:val="0"/>
              <w:pageBreakBefore w:val="0"/>
              <w:widowControl/>
              <w:overflowPunct/>
              <w:topLinePunct w:val="0"/>
              <w:bidi w:val="0"/>
              <w:spacing w:line="590" w:lineRule="exact"/>
              <w:jc w:val="center"/>
              <w:rPr>
                <w:rFonts w:cs="宋体"/>
                <w:color w:val="000000"/>
                <w:kern w:val="0"/>
                <w:szCs w:val="21"/>
              </w:rPr>
            </w:pPr>
          </w:p>
        </w:tc>
        <w:tc>
          <w:tcPr>
            <w:tcW w:w="906"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428"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428"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769"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771"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1140"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865"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612"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2346" w:type="dxa"/>
            <w:gridSpan w:val="4"/>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keepNext w:val="0"/>
              <w:keepLines w:val="0"/>
              <w:pageBreakBefore w:val="0"/>
              <w:widowControl/>
              <w:overflowPunct/>
              <w:topLinePunct w:val="0"/>
              <w:bidi w:val="0"/>
              <w:spacing w:line="590" w:lineRule="exact"/>
              <w:jc w:val="center"/>
              <w:rPr>
                <w:rFonts w:cs="宋体"/>
                <w:color w:val="000000"/>
                <w:kern w:val="0"/>
                <w:szCs w:val="21"/>
              </w:rPr>
            </w:pPr>
          </w:p>
        </w:tc>
        <w:tc>
          <w:tcPr>
            <w:tcW w:w="906"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428"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428"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769"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771"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1140"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865"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612"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2346" w:type="dxa"/>
            <w:gridSpan w:val="4"/>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keepNext w:val="0"/>
              <w:keepLines w:val="0"/>
              <w:pageBreakBefore w:val="0"/>
              <w:widowControl/>
              <w:overflowPunct/>
              <w:topLinePunct w:val="0"/>
              <w:bidi w:val="0"/>
              <w:spacing w:line="590" w:lineRule="exact"/>
              <w:jc w:val="center"/>
              <w:rPr>
                <w:rFonts w:cs="宋体"/>
                <w:color w:val="000000"/>
                <w:kern w:val="0"/>
                <w:szCs w:val="21"/>
              </w:rPr>
            </w:pPr>
          </w:p>
        </w:tc>
        <w:tc>
          <w:tcPr>
            <w:tcW w:w="906"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428"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428"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769"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771"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1140"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865"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612"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2346" w:type="dxa"/>
            <w:gridSpan w:val="4"/>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keepNext w:val="0"/>
              <w:keepLines w:val="0"/>
              <w:pageBreakBefore w:val="0"/>
              <w:widowControl/>
              <w:overflowPunct/>
              <w:topLinePunct w:val="0"/>
              <w:bidi w:val="0"/>
              <w:spacing w:line="590" w:lineRule="exact"/>
              <w:jc w:val="center"/>
              <w:rPr>
                <w:rFonts w:cs="宋体"/>
                <w:color w:val="000000"/>
                <w:kern w:val="0"/>
                <w:szCs w:val="21"/>
              </w:rPr>
            </w:pPr>
          </w:p>
        </w:tc>
        <w:tc>
          <w:tcPr>
            <w:tcW w:w="906"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428"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428"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769"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771"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1140"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865"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612"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2346" w:type="dxa"/>
            <w:gridSpan w:val="4"/>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restart"/>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赡（抚、扶）养人信息</w:t>
            </w:r>
          </w:p>
        </w:tc>
        <w:tc>
          <w:tcPr>
            <w:tcW w:w="906"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姓名</w:t>
            </w:r>
          </w:p>
        </w:tc>
        <w:tc>
          <w:tcPr>
            <w:tcW w:w="428"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年龄</w:t>
            </w:r>
          </w:p>
        </w:tc>
        <w:tc>
          <w:tcPr>
            <w:tcW w:w="428"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性别</w:t>
            </w:r>
          </w:p>
        </w:tc>
        <w:tc>
          <w:tcPr>
            <w:tcW w:w="769"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与申请人</w:t>
            </w:r>
          </w:p>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关系</w:t>
            </w:r>
          </w:p>
        </w:tc>
        <w:tc>
          <w:tcPr>
            <w:tcW w:w="771"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婚姻</w:t>
            </w:r>
          </w:p>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状况</w:t>
            </w:r>
          </w:p>
        </w:tc>
        <w:tc>
          <w:tcPr>
            <w:tcW w:w="1140"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健康状况（残疾</w:t>
            </w:r>
          </w:p>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类别、等级）</w:t>
            </w:r>
          </w:p>
        </w:tc>
        <w:tc>
          <w:tcPr>
            <w:tcW w:w="865"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职业状况</w:t>
            </w:r>
          </w:p>
        </w:tc>
        <w:tc>
          <w:tcPr>
            <w:tcW w:w="612"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月/年</w:t>
            </w:r>
          </w:p>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收入</w:t>
            </w:r>
          </w:p>
        </w:tc>
        <w:tc>
          <w:tcPr>
            <w:tcW w:w="846"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年赡（抚、扶）养费</w:t>
            </w:r>
          </w:p>
        </w:tc>
        <w:tc>
          <w:tcPr>
            <w:tcW w:w="1500"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r>
              <w:rPr>
                <w:rFonts w:hint="eastAsia" w:cs="宋体"/>
                <w:color w:val="000000"/>
                <w:kern w:val="0"/>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906"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428"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428"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769"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771"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1140"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865"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612"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846"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1500"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906"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428"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428"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769"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771"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1140"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865"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612" w:type="dxa"/>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846"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c>
          <w:tcPr>
            <w:tcW w:w="1500" w:type="dxa"/>
            <w:gridSpan w:val="2"/>
            <w:vAlign w:val="center"/>
          </w:tcPr>
          <w:p>
            <w:pPr>
              <w:keepNext w:val="0"/>
              <w:keepLines w:val="0"/>
              <w:pageBreakBefore w:val="0"/>
              <w:widowControl/>
              <w:overflowPunct/>
              <w:topLinePunct w:val="0"/>
              <w:bidi w:val="0"/>
              <w:snapToGrid w:val="0"/>
              <w:spacing w:line="590" w:lineRule="exact"/>
              <w:jc w:val="center"/>
              <w:rPr>
                <w:rFonts w:cs="宋体"/>
                <w:color w:val="000000"/>
                <w:kern w:val="0"/>
                <w:szCs w:val="21"/>
              </w:rPr>
            </w:pPr>
          </w:p>
        </w:tc>
      </w:tr>
    </w:tbl>
    <w:p>
      <w:pPr>
        <w:keepNext w:val="0"/>
        <w:keepLines w:val="0"/>
        <w:pageBreakBefore w:val="0"/>
        <w:overflowPunct/>
        <w:topLinePunct w:val="0"/>
        <w:bidi w:val="0"/>
        <w:spacing w:line="590" w:lineRule="exact"/>
        <w:rPr>
          <w:rFonts w:ascii="方正仿宋_GBK" w:eastAsia="方正仿宋_GBK"/>
          <w:sz w:val="32"/>
          <w:szCs w:val="32"/>
        </w:rPr>
        <w:sectPr>
          <w:pgSz w:w="11906" w:h="16838"/>
          <w:pgMar w:top="1871" w:right="1503" w:bottom="1757" w:left="1503" w:header="851" w:footer="1304" w:gutter="0"/>
          <w:pgNumType w:fmt="decimal"/>
          <w:cols w:space="0" w:num="1"/>
          <w:rtlGutter w:val="0"/>
          <w:docGrid w:linePitch="592" w:charSpace="0"/>
        </w:sectPr>
      </w:pPr>
    </w:p>
    <w:p>
      <w:pPr>
        <w:keepNext w:val="0"/>
        <w:keepLines w:val="0"/>
        <w:pageBreakBefore w:val="0"/>
        <w:overflowPunct/>
        <w:topLinePunct w:val="0"/>
        <w:bidi w:val="0"/>
        <w:adjustRightInd w:val="0"/>
        <w:snapToGrid w:val="0"/>
        <w:spacing w:line="590" w:lineRule="exact"/>
        <w:rPr>
          <w:rFonts w:hint="eastAsia" w:ascii="Times New Roman" w:eastAsia="黑体" w:cs="Times New Roman"/>
          <w:sz w:val="32"/>
          <w:szCs w:val="32"/>
        </w:rPr>
      </w:pPr>
    </w:p>
    <w:p>
      <w:pPr>
        <w:keepNext w:val="0"/>
        <w:keepLines w:val="0"/>
        <w:pageBreakBefore w:val="0"/>
        <w:overflowPunct/>
        <w:topLinePunct w:val="0"/>
        <w:bidi w:val="0"/>
        <w:adjustRightInd w:val="0"/>
        <w:snapToGrid w:val="0"/>
        <w:spacing w:line="590" w:lineRule="exact"/>
        <w:rPr>
          <w:rFonts w:ascii="Times New Roman" w:eastAsia="黑体" w:cs="Times New Roman"/>
          <w:sz w:val="32"/>
          <w:szCs w:val="32"/>
        </w:rPr>
      </w:pPr>
      <w:r>
        <w:rPr>
          <w:rFonts w:hint="eastAsia" w:ascii="Times New Roman" w:eastAsia="黑体" w:cs="Times New Roman"/>
          <w:sz w:val="32"/>
          <w:szCs w:val="32"/>
        </w:rPr>
        <w:t>附件3</w:t>
      </w:r>
    </w:p>
    <w:p>
      <w:pPr>
        <w:keepNext w:val="0"/>
        <w:keepLines w:val="0"/>
        <w:pageBreakBefore w:val="0"/>
        <w:overflowPunct/>
        <w:topLinePunct w:val="0"/>
        <w:bidi w:val="0"/>
        <w:adjustRightInd w:val="0"/>
        <w:snapToGrid w:val="0"/>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最低生活保障审核审批表</w:t>
      </w:r>
    </w:p>
    <w:p>
      <w:pPr>
        <w:keepNext w:val="0"/>
        <w:keepLines w:val="0"/>
        <w:pageBreakBefore w:val="0"/>
        <w:overflowPunct/>
        <w:topLinePunct w:val="0"/>
        <w:bidi w:val="0"/>
        <w:adjustRightInd w:val="0"/>
        <w:snapToGrid w:val="0"/>
        <w:spacing w:line="590" w:lineRule="exact"/>
        <w:jc w:val="center"/>
        <w:rPr>
          <w:rFonts w:hint="eastAsia" w:eastAsia="方正小标宋简体"/>
          <w:sz w:val="44"/>
          <w:szCs w:val="44"/>
        </w:rPr>
      </w:pPr>
    </w:p>
    <w:p>
      <w:pPr>
        <w:keepNext w:val="0"/>
        <w:keepLines w:val="0"/>
        <w:pageBreakBefore w:val="0"/>
        <w:overflowPunct/>
        <w:topLinePunct w:val="0"/>
        <w:bidi w:val="0"/>
        <w:adjustRightInd w:val="0"/>
        <w:snapToGrid w:val="0"/>
        <w:spacing w:line="590" w:lineRule="exact"/>
        <w:ind w:firstLine="643" w:firstLineChars="200"/>
        <w:jc w:val="right"/>
        <w:rPr>
          <w:rFonts w:eastAsia="仿宋_GB2312"/>
          <w:b/>
          <w:sz w:val="32"/>
          <w:szCs w:val="32"/>
        </w:rPr>
      </w:pPr>
      <w:r>
        <w:rPr>
          <w:rFonts w:hint="eastAsia" w:eastAsia="仿宋_GB2312"/>
          <w:b/>
          <w:sz w:val="32"/>
          <w:szCs w:val="32"/>
        </w:rPr>
        <w:t xml:space="preserve">申请日期：           </w:t>
      </w:r>
    </w:p>
    <w:tbl>
      <w:tblPr>
        <w:tblStyle w:val="9"/>
        <w:tblW w:w="9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447"/>
        <w:gridCol w:w="363"/>
        <w:gridCol w:w="201"/>
        <w:gridCol w:w="541"/>
        <w:gridCol w:w="470"/>
        <w:gridCol w:w="999"/>
        <w:gridCol w:w="11"/>
        <w:gridCol w:w="509"/>
        <w:gridCol w:w="503"/>
        <w:gridCol w:w="150"/>
        <w:gridCol w:w="864"/>
        <w:gridCol w:w="304"/>
        <w:gridCol w:w="131"/>
        <w:gridCol w:w="576"/>
        <w:gridCol w:w="727"/>
        <w:gridCol w:w="286"/>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9116" w:type="dxa"/>
            <w:gridSpan w:val="18"/>
            <w:shd w:val="clear" w:color="auto" w:fill="D8D8D8"/>
          </w:tcPr>
          <w:p>
            <w:pPr>
              <w:keepNext w:val="0"/>
              <w:keepLines w:val="0"/>
              <w:pageBreakBefore w:val="0"/>
              <w:tabs>
                <w:tab w:val="left" w:pos="5040"/>
              </w:tabs>
              <w:overflowPunct/>
              <w:topLinePunct w:val="0"/>
              <w:bidi w:val="0"/>
              <w:spacing w:line="590" w:lineRule="exact"/>
              <w:jc w:val="left"/>
              <w:rPr>
                <w:rFonts w:cs="宋体"/>
                <w:bCs/>
                <w:szCs w:val="21"/>
              </w:rPr>
            </w:pPr>
            <w:r>
              <w:rPr>
                <w:rFonts w:hint="eastAsia" w:cs="宋体"/>
                <w:b/>
                <w:szCs w:val="21"/>
              </w:rPr>
              <w:t>家庭基本信息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457"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申请人</w:t>
            </w:r>
          </w:p>
        </w:tc>
        <w:tc>
          <w:tcPr>
            <w:tcW w:w="1105" w:type="dxa"/>
            <w:gridSpan w:val="3"/>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469"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性别</w:t>
            </w:r>
          </w:p>
        </w:tc>
        <w:tc>
          <w:tcPr>
            <w:tcW w:w="1173" w:type="dxa"/>
            <w:gridSpan w:val="4"/>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299" w:type="dxa"/>
            <w:gridSpan w:val="3"/>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保障类别</w:t>
            </w:r>
          </w:p>
        </w:tc>
        <w:tc>
          <w:tcPr>
            <w:tcW w:w="1303"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310" w:type="dxa"/>
            <w:gridSpan w:val="2"/>
            <w:vMerge w:val="restart"/>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457"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身份证号码</w:t>
            </w:r>
          </w:p>
        </w:tc>
        <w:tc>
          <w:tcPr>
            <w:tcW w:w="1105" w:type="dxa"/>
            <w:gridSpan w:val="3"/>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469"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联系电话</w:t>
            </w:r>
          </w:p>
        </w:tc>
        <w:tc>
          <w:tcPr>
            <w:tcW w:w="1173" w:type="dxa"/>
            <w:gridSpan w:val="4"/>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299" w:type="dxa"/>
            <w:gridSpan w:val="3"/>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月总收入</w:t>
            </w:r>
          </w:p>
        </w:tc>
        <w:tc>
          <w:tcPr>
            <w:tcW w:w="1303"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310" w:type="dxa"/>
            <w:gridSpan w:val="2"/>
            <w:vMerge w:val="continue"/>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457"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享受人口数</w:t>
            </w:r>
          </w:p>
        </w:tc>
        <w:tc>
          <w:tcPr>
            <w:tcW w:w="1105" w:type="dxa"/>
            <w:gridSpan w:val="3"/>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469"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拟保障金额</w:t>
            </w:r>
          </w:p>
        </w:tc>
        <w:tc>
          <w:tcPr>
            <w:tcW w:w="1173" w:type="dxa"/>
            <w:gridSpan w:val="4"/>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299" w:type="dxa"/>
            <w:gridSpan w:val="3"/>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月均收入</w:t>
            </w:r>
          </w:p>
        </w:tc>
        <w:tc>
          <w:tcPr>
            <w:tcW w:w="1303"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310" w:type="dxa"/>
            <w:gridSpan w:val="2"/>
            <w:vMerge w:val="continue"/>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457"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开户人</w:t>
            </w:r>
          </w:p>
        </w:tc>
        <w:tc>
          <w:tcPr>
            <w:tcW w:w="1105" w:type="dxa"/>
            <w:gridSpan w:val="3"/>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469"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开户银行</w:t>
            </w:r>
          </w:p>
        </w:tc>
        <w:tc>
          <w:tcPr>
            <w:tcW w:w="1173" w:type="dxa"/>
            <w:gridSpan w:val="4"/>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299" w:type="dxa"/>
            <w:gridSpan w:val="3"/>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银行账号</w:t>
            </w:r>
          </w:p>
        </w:tc>
        <w:tc>
          <w:tcPr>
            <w:tcW w:w="1303"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310" w:type="dxa"/>
            <w:gridSpan w:val="2"/>
            <w:vMerge w:val="continue"/>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457"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户籍地址</w:t>
            </w:r>
          </w:p>
        </w:tc>
        <w:tc>
          <w:tcPr>
            <w:tcW w:w="6349" w:type="dxa"/>
            <w:gridSpan w:val="14"/>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310" w:type="dxa"/>
            <w:gridSpan w:val="2"/>
            <w:vMerge w:val="continue"/>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457"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现居住地址</w:t>
            </w:r>
          </w:p>
        </w:tc>
        <w:tc>
          <w:tcPr>
            <w:tcW w:w="6349" w:type="dxa"/>
            <w:gridSpan w:val="14"/>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310" w:type="dxa"/>
            <w:gridSpan w:val="2"/>
            <w:vMerge w:val="continue"/>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4031" w:type="dxa"/>
            <w:gridSpan w:val="7"/>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是否为最低生活保障经办人员或村干近亲属</w:t>
            </w:r>
          </w:p>
        </w:tc>
        <w:tc>
          <w:tcPr>
            <w:tcW w:w="1173" w:type="dxa"/>
            <w:gridSpan w:val="4"/>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299" w:type="dxa"/>
            <w:gridSpan w:val="3"/>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婚姻状况</w:t>
            </w:r>
          </w:p>
        </w:tc>
        <w:tc>
          <w:tcPr>
            <w:tcW w:w="2613" w:type="dxa"/>
            <w:gridSpan w:val="4"/>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116" w:type="dxa"/>
            <w:gridSpan w:val="18"/>
          </w:tcPr>
          <w:p>
            <w:pPr>
              <w:keepNext w:val="0"/>
              <w:keepLines w:val="0"/>
              <w:pageBreakBefore w:val="0"/>
              <w:tabs>
                <w:tab w:val="left" w:pos="5040"/>
              </w:tabs>
              <w:overflowPunct/>
              <w:topLinePunct w:val="0"/>
              <w:bidi w:val="0"/>
              <w:spacing w:line="590" w:lineRule="exact"/>
              <w:jc w:val="left"/>
              <w:rPr>
                <w:rFonts w:cs="宋体"/>
                <w:b/>
                <w:szCs w:val="21"/>
              </w:rPr>
            </w:pPr>
            <w:r>
              <w:rPr>
                <w:rFonts w:hint="eastAsia" w:cs="宋体"/>
                <w:b/>
                <w:szCs w:val="21"/>
              </w:rPr>
              <w:t>共同生活家庭成员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10" w:type="dxa"/>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姓名</w:t>
            </w:r>
          </w:p>
        </w:tc>
        <w:tc>
          <w:tcPr>
            <w:tcW w:w="1011" w:type="dxa"/>
            <w:gridSpan w:val="3"/>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年龄</w:t>
            </w:r>
          </w:p>
        </w:tc>
        <w:tc>
          <w:tcPr>
            <w:tcW w:w="1011"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性别</w:t>
            </w:r>
          </w:p>
        </w:tc>
        <w:tc>
          <w:tcPr>
            <w:tcW w:w="1010"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与申请人关系</w:t>
            </w:r>
          </w:p>
        </w:tc>
        <w:tc>
          <w:tcPr>
            <w:tcW w:w="1012"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婚姻状况</w:t>
            </w:r>
          </w:p>
        </w:tc>
        <w:tc>
          <w:tcPr>
            <w:tcW w:w="1014"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健康状况</w:t>
            </w:r>
          </w:p>
        </w:tc>
        <w:tc>
          <w:tcPr>
            <w:tcW w:w="1011" w:type="dxa"/>
            <w:gridSpan w:val="3"/>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职业状况</w:t>
            </w:r>
          </w:p>
        </w:tc>
        <w:tc>
          <w:tcPr>
            <w:tcW w:w="1013"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月收入</w:t>
            </w:r>
          </w:p>
        </w:tc>
        <w:tc>
          <w:tcPr>
            <w:tcW w:w="1024" w:type="dxa"/>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身份证</w:t>
            </w:r>
          </w:p>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1010" w:type="dxa"/>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011" w:type="dxa"/>
            <w:gridSpan w:val="3"/>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011"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010"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012"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014"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011" w:type="dxa"/>
            <w:gridSpan w:val="3"/>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013"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024" w:type="dxa"/>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9116" w:type="dxa"/>
            <w:gridSpan w:val="18"/>
            <w:vAlign w:val="center"/>
          </w:tcPr>
          <w:p>
            <w:pPr>
              <w:keepNext w:val="0"/>
              <w:keepLines w:val="0"/>
              <w:pageBreakBefore w:val="0"/>
              <w:tabs>
                <w:tab w:val="left" w:pos="5040"/>
              </w:tabs>
              <w:overflowPunct/>
              <w:topLinePunct w:val="0"/>
              <w:bidi w:val="0"/>
              <w:spacing w:line="590" w:lineRule="exact"/>
              <w:jc w:val="left"/>
              <w:rPr>
                <w:rFonts w:cs="宋体"/>
                <w:bCs/>
                <w:szCs w:val="21"/>
              </w:rPr>
            </w:pPr>
            <w:r>
              <w:rPr>
                <w:rFonts w:hint="eastAsia" w:cs="宋体"/>
                <w:b/>
                <w:szCs w:val="21"/>
              </w:rPr>
              <w:t>非共同生活家庭成员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10" w:type="dxa"/>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姓名</w:t>
            </w:r>
          </w:p>
        </w:tc>
        <w:tc>
          <w:tcPr>
            <w:tcW w:w="1011" w:type="dxa"/>
            <w:gridSpan w:val="3"/>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月赡抚</w:t>
            </w:r>
          </w:p>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扶养费</w:t>
            </w:r>
          </w:p>
        </w:tc>
        <w:tc>
          <w:tcPr>
            <w:tcW w:w="1011"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性别</w:t>
            </w:r>
          </w:p>
        </w:tc>
        <w:tc>
          <w:tcPr>
            <w:tcW w:w="1010"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与申请人</w:t>
            </w:r>
          </w:p>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关系</w:t>
            </w:r>
          </w:p>
        </w:tc>
        <w:tc>
          <w:tcPr>
            <w:tcW w:w="1012"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婚姻状况</w:t>
            </w:r>
          </w:p>
        </w:tc>
        <w:tc>
          <w:tcPr>
            <w:tcW w:w="1014"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健康状况</w:t>
            </w:r>
          </w:p>
        </w:tc>
        <w:tc>
          <w:tcPr>
            <w:tcW w:w="1011" w:type="dxa"/>
            <w:gridSpan w:val="3"/>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职业状况</w:t>
            </w:r>
          </w:p>
        </w:tc>
        <w:tc>
          <w:tcPr>
            <w:tcW w:w="1013"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月收入</w:t>
            </w:r>
          </w:p>
        </w:tc>
        <w:tc>
          <w:tcPr>
            <w:tcW w:w="1024" w:type="dxa"/>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身份证</w:t>
            </w:r>
          </w:p>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1010" w:type="dxa"/>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011" w:type="dxa"/>
            <w:gridSpan w:val="3"/>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011"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010"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012"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014"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011" w:type="dxa"/>
            <w:gridSpan w:val="3"/>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013"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024" w:type="dxa"/>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9116" w:type="dxa"/>
            <w:gridSpan w:val="18"/>
            <w:vAlign w:val="center"/>
          </w:tcPr>
          <w:p>
            <w:pPr>
              <w:keepNext w:val="0"/>
              <w:keepLines w:val="0"/>
              <w:pageBreakBefore w:val="0"/>
              <w:tabs>
                <w:tab w:val="left" w:pos="5040"/>
              </w:tabs>
              <w:overflowPunct/>
              <w:topLinePunct w:val="0"/>
              <w:bidi w:val="0"/>
              <w:spacing w:line="590" w:lineRule="exact"/>
              <w:jc w:val="left"/>
              <w:rPr>
                <w:rFonts w:cs="宋体"/>
                <w:bCs/>
                <w:szCs w:val="21"/>
              </w:rPr>
            </w:pPr>
            <w:r>
              <w:rPr>
                <w:rFonts w:hint="eastAsia" w:cs="宋体"/>
                <w:b/>
                <w:szCs w:val="21"/>
              </w:rPr>
              <w:t>村（社区）审核意见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5" w:hRule="atLeast"/>
          <w:jc w:val="center"/>
        </w:trPr>
        <w:tc>
          <w:tcPr>
            <w:tcW w:w="9116" w:type="dxa"/>
            <w:gridSpan w:val="18"/>
            <w:vAlign w:val="center"/>
          </w:tcPr>
          <w:p>
            <w:pPr>
              <w:keepNext w:val="0"/>
              <w:keepLines w:val="0"/>
              <w:pageBreakBefore w:val="0"/>
              <w:tabs>
                <w:tab w:val="left" w:pos="5040"/>
              </w:tabs>
              <w:overflowPunct/>
              <w:topLinePunct w:val="0"/>
              <w:bidi w:val="0"/>
              <w:spacing w:line="590" w:lineRule="exact"/>
              <w:jc w:val="left"/>
              <w:rPr>
                <w:rFonts w:cs="宋体"/>
                <w:bCs/>
                <w:szCs w:val="21"/>
              </w:rPr>
            </w:pPr>
            <w:r>
              <w:rPr>
                <w:rFonts w:hint="eastAsia" w:cs="宋体"/>
                <w:bCs/>
                <w:szCs w:val="21"/>
              </w:rPr>
              <w:t>经审核、评议、公示无异议：</w:t>
            </w:r>
            <w:r>
              <w:rPr>
                <w:rFonts w:cs="宋体"/>
                <w:bCs/>
                <w:szCs w:val="21"/>
              </w:rPr>
              <w:t>______________________________</w:t>
            </w:r>
            <w:r>
              <w:rPr>
                <w:rFonts w:hint="eastAsia" w:cs="宋体"/>
                <w:bCs/>
                <w:szCs w:val="21"/>
              </w:rPr>
              <w:t>村（社区）</w:t>
            </w:r>
            <w:r>
              <w:rPr>
                <w:rFonts w:cs="宋体"/>
                <w:bCs/>
                <w:szCs w:val="21"/>
              </w:rPr>
              <w:t>_______________</w:t>
            </w:r>
            <w:r>
              <w:rPr>
                <w:rFonts w:hint="eastAsia" w:cs="宋体"/>
                <w:bCs/>
                <w:szCs w:val="21"/>
              </w:rPr>
              <w:t>家庭，</w:t>
            </w:r>
            <w:r>
              <w:rPr>
                <w:rFonts w:cs="宋体"/>
                <w:bCs/>
                <w:szCs w:val="21"/>
              </w:rPr>
              <w:t>________</w:t>
            </w:r>
            <w:r>
              <w:rPr>
                <w:rFonts w:hint="eastAsia" w:cs="宋体"/>
                <w:bCs/>
                <w:szCs w:val="21"/>
              </w:rPr>
              <w:t>人，拟同意纳入最低生活保障范围，人均补助金额</w:t>
            </w:r>
            <w:r>
              <w:rPr>
                <w:rFonts w:cs="宋体"/>
                <w:bCs/>
                <w:szCs w:val="21"/>
              </w:rPr>
              <w:t>___________</w:t>
            </w:r>
            <w:r>
              <w:rPr>
                <w:rFonts w:hint="eastAsia" w:cs="宋体"/>
                <w:bCs/>
                <w:szCs w:val="21"/>
              </w:rPr>
              <w:t>元</w:t>
            </w:r>
            <w:r>
              <w:rPr>
                <w:rFonts w:cs="宋体"/>
                <w:bCs/>
                <w:szCs w:val="21"/>
              </w:rPr>
              <w:t>/</w:t>
            </w:r>
            <w:r>
              <w:rPr>
                <w:rFonts w:hint="eastAsia" w:cs="宋体"/>
                <w:bCs/>
                <w:szCs w:val="21"/>
              </w:rPr>
              <w:t>月，家庭补助金额</w:t>
            </w:r>
            <w:r>
              <w:rPr>
                <w:rFonts w:cs="宋体"/>
                <w:bCs/>
                <w:szCs w:val="21"/>
              </w:rPr>
              <w:t>___________</w:t>
            </w:r>
            <w:r>
              <w:rPr>
                <w:rFonts w:hint="eastAsia" w:cs="宋体"/>
                <w:bCs/>
                <w:szCs w:val="21"/>
              </w:rPr>
              <w:t>元</w:t>
            </w:r>
            <w:r>
              <w:rPr>
                <w:rFonts w:cs="宋体"/>
                <w:bCs/>
                <w:szCs w:val="21"/>
              </w:rPr>
              <w:t>/</w:t>
            </w:r>
            <w:r>
              <w:rPr>
                <w:rFonts w:hint="eastAsia" w:cs="宋体"/>
                <w:bCs/>
                <w:szCs w:val="21"/>
              </w:rPr>
              <w:t>月。</w:t>
            </w:r>
          </w:p>
          <w:p>
            <w:pPr>
              <w:keepNext w:val="0"/>
              <w:keepLines w:val="0"/>
              <w:pageBreakBefore w:val="0"/>
              <w:tabs>
                <w:tab w:val="left" w:pos="5040"/>
              </w:tabs>
              <w:overflowPunct/>
              <w:topLinePunct w:val="0"/>
              <w:bidi w:val="0"/>
              <w:spacing w:line="590" w:lineRule="exact"/>
              <w:jc w:val="right"/>
              <w:rPr>
                <w:rFonts w:cs="宋体"/>
                <w:bCs/>
                <w:szCs w:val="21"/>
              </w:rPr>
            </w:pPr>
            <w:r>
              <w:rPr>
                <w:rFonts w:hint="eastAsia" w:cs="宋体"/>
                <w:bCs/>
                <w:szCs w:val="21"/>
              </w:rPr>
              <w:t>盖</w:t>
            </w:r>
            <w:r>
              <w:rPr>
                <w:rFonts w:cs="宋体"/>
                <w:bCs/>
                <w:szCs w:val="21"/>
              </w:rPr>
              <w:t xml:space="preserve">    </w:t>
            </w:r>
            <w:r>
              <w:rPr>
                <w:rFonts w:hint="eastAsia" w:cs="宋体"/>
                <w:bCs/>
                <w:szCs w:val="21"/>
              </w:rPr>
              <w:t xml:space="preserve">章             </w:t>
            </w:r>
          </w:p>
          <w:p>
            <w:pPr>
              <w:keepNext w:val="0"/>
              <w:keepLines w:val="0"/>
              <w:pageBreakBefore w:val="0"/>
              <w:tabs>
                <w:tab w:val="left" w:pos="5040"/>
              </w:tabs>
              <w:overflowPunct/>
              <w:topLinePunct w:val="0"/>
              <w:bidi w:val="0"/>
              <w:spacing w:line="590" w:lineRule="exact"/>
              <w:jc w:val="right"/>
              <w:rPr>
                <w:rFonts w:cs="宋体"/>
                <w:bCs/>
                <w:szCs w:val="21"/>
              </w:rPr>
            </w:pPr>
            <w:r>
              <w:rPr>
                <w:rFonts w:hint="eastAsia" w:cs="宋体"/>
                <w:bCs/>
                <w:szCs w:val="21"/>
              </w:rPr>
              <w:t>年</w:t>
            </w:r>
            <w:r>
              <w:rPr>
                <w:rFonts w:cs="宋体"/>
                <w:bCs/>
                <w:szCs w:val="21"/>
              </w:rPr>
              <w:t xml:space="preserve">    </w:t>
            </w:r>
            <w:r>
              <w:rPr>
                <w:rFonts w:hint="eastAsia" w:cs="宋体"/>
                <w:bCs/>
                <w:szCs w:val="21"/>
              </w:rPr>
              <w:t>月</w:t>
            </w:r>
            <w:r>
              <w:rPr>
                <w:rFonts w:cs="宋体"/>
                <w:bCs/>
                <w:szCs w:val="21"/>
              </w:rPr>
              <w:t xml:space="preserve">    </w:t>
            </w:r>
            <w:r>
              <w:rPr>
                <w:rFonts w:hint="eastAsia" w:cs="宋体"/>
                <w:bCs/>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010" w:type="dxa"/>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经办人</w:t>
            </w:r>
          </w:p>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签名</w:t>
            </w:r>
          </w:p>
        </w:tc>
        <w:tc>
          <w:tcPr>
            <w:tcW w:w="2022" w:type="dxa"/>
            <w:gridSpan w:val="5"/>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010" w:type="dxa"/>
            <w:gridSpan w:val="2"/>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民政经办人员签名</w:t>
            </w:r>
          </w:p>
        </w:tc>
        <w:tc>
          <w:tcPr>
            <w:tcW w:w="2026" w:type="dxa"/>
            <w:gridSpan w:val="4"/>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011" w:type="dxa"/>
            <w:gridSpan w:val="3"/>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领导签名</w:t>
            </w:r>
          </w:p>
        </w:tc>
        <w:tc>
          <w:tcPr>
            <w:tcW w:w="2037" w:type="dxa"/>
            <w:gridSpan w:val="3"/>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9116" w:type="dxa"/>
            <w:gridSpan w:val="18"/>
            <w:vAlign w:val="center"/>
          </w:tcPr>
          <w:p>
            <w:pPr>
              <w:keepNext w:val="0"/>
              <w:keepLines w:val="0"/>
              <w:pageBreakBefore w:val="0"/>
              <w:tabs>
                <w:tab w:val="left" w:pos="5040"/>
              </w:tabs>
              <w:overflowPunct/>
              <w:topLinePunct w:val="0"/>
              <w:bidi w:val="0"/>
              <w:spacing w:line="590" w:lineRule="exact"/>
              <w:jc w:val="left"/>
              <w:rPr>
                <w:rFonts w:cs="宋体"/>
                <w:bCs/>
                <w:szCs w:val="21"/>
              </w:rPr>
            </w:pPr>
            <w:r>
              <w:rPr>
                <w:rFonts w:hint="eastAsia" w:cs="宋体"/>
                <w:b/>
                <w:szCs w:val="21"/>
              </w:rPr>
              <w:t>乡镇人民政府（街道办事处）审批意见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jc w:val="center"/>
        </w:trPr>
        <w:tc>
          <w:tcPr>
            <w:tcW w:w="9116" w:type="dxa"/>
            <w:gridSpan w:val="18"/>
            <w:vAlign w:val="center"/>
          </w:tcPr>
          <w:p>
            <w:pPr>
              <w:keepNext w:val="0"/>
              <w:keepLines w:val="0"/>
              <w:pageBreakBefore w:val="0"/>
              <w:tabs>
                <w:tab w:val="left" w:pos="5040"/>
              </w:tabs>
              <w:overflowPunct/>
              <w:topLinePunct w:val="0"/>
              <w:bidi w:val="0"/>
              <w:spacing w:line="590" w:lineRule="exact"/>
              <w:jc w:val="left"/>
              <w:rPr>
                <w:rFonts w:cs="宋体"/>
                <w:bCs/>
                <w:szCs w:val="21"/>
              </w:rPr>
            </w:pPr>
            <w:r>
              <w:rPr>
                <w:rFonts w:hint="eastAsia" w:cs="宋体"/>
                <w:bCs/>
                <w:szCs w:val="21"/>
              </w:rPr>
              <w:t>经审核同意你村（社区）对</w:t>
            </w:r>
            <w:r>
              <w:rPr>
                <w:rFonts w:cs="宋体"/>
                <w:bCs/>
                <w:szCs w:val="21"/>
              </w:rPr>
              <w:t>_____________</w:t>
            </w:r>
            <w:r>
              <w:rPr>
                <w:rFonts w:hint="eastAsia" w:cs="宋体"/>
                <w:bCs/>
                <w:szCs w:val="21"/>
              </w:rPr>
              <w:t>家庭审核意见，从</w:t>
            </w:r>
            <w:r>
              <w:rPr>
                <w:rFonts w:cs="宋体"/>
                <w:bCs/>
                <w:szCs w:val="21"/>
              </w:rPr>
              <w:t>_________</w:t>
            </w:r>
            <w:r>
              <w:rPr>
                <w:rFonts w:hint="eastAsia" w:cs="宋体"/>
                <w:bCs/>
                <w:szCs w:val="21"/>
              </w:rPr>
              <w:t>月起执行上述救助标准。</w:t>
            </w:r>
          </w:p>
          <w:p>
            <w:pPr>
              <w:keepNext w:val="0"/>
              <w:keepLines w:val="0"/>
              <w:pageBreakBefore w:val="0"/>
              <w:tabs>
                <w:tab w:val="left" w:pos="5040"/>
              </w:tabs>
              <w:overflowPunct/>
              <w:topLinePunct w:val="0"/>
              <w:bidi w:val="0"/>
              <w:spacing w:line="590" w:lineRule="exact"/>
              <w:jc w:val="right"/>
              <w:rPr>
                <w:rFonts w:cs="宋体"/>
                <w:bCs/>
                <w:szCs w:val="21"/>
              </w:rPr>
            </w:pPr>
            <w:r>
              <w:rPr>
                <w:rFonts w:hint="eastAsia" w:cs="宋体"/>
                <w:bCs/>
                <w:szCs w:val="21"/>
              </w:rPr>
              <w:t>盖</w:t>
            </w:r>
            <w:r>
              <w:rPr>
                <w:rFonts w:cs="宋体"/>
                <w:bCs/>
                <w:szCs w:val="21"/>
              </w:rPr>
              <w:t xml:space="preserve">    </w:t>
            </w:r>
            <w:r>
              <w:rPr>
                <w:rFonts w:hint="eastAsia" w:cs="宋体"/>
                <w:bCs/>
                <w:szCs w:val="21"/>
              </w:rPr>
              <w:t xml:space="preserve">章           </w:t>
            </w:r>
          </w:p>
          <w:p>
            <w:pPr>
              <w:keepNext w:val="0"/>
              <w:keepLines w:val="0"/>
              <w:pageBreakBefore w:val="0"/>
              <w:tabs>
                <w:tab w:val="left" w:pos="5040"/>
              </w:tabs>
              <w:overflowPunct/>
              <w:topLinePunct w:val="0"/>
              <w:bidi w:val="0"/>
              <w:spacing w:line="590" w:lineRule="exact"/>
              <w:jc w:val="right"/>
              <w:rPr>
                <w:rFonts w:cs="宋体"/>
                <w:bCs/>
                <w:szCs w:val="21"/>
              </w:rPr>
            </w:pPr>
            <w:r>
              <w:rPr>
                <w:rFonts w:hint="eastAsia" w:cs="宋体"/>
                <w:bCs/>
                <w:szCs w:val="21"/>
              </w:rPr>
              <w:t>年</w:t>
            </w:r>
            <w:r>
              <w:rPr>
                <w:rFonts w:cs="宋体"/>
                <w:bCs/>
                <w:szCs w:val="21"/>
              </w:rPr>
              <w:t xml:space="preserve">    </w:t>
            </w:r>
            <w:r>
              <w:rPr>
                <w:rFonts w:hint="eastAsia" w:cs="宋体"/>
                <w:bCs/>
                <w:szCs w:val="21"/>
              </w:rPr>
              <w:t>月</w:t>
            </w:r>
            <w:r>
              <w:rPr>
                <w:rFonts w:cs="宋体"/>
                <w:bCs/>
                <w:szCs w:val="21"/>
              </w:rPr>
              <w:t xml:space="preserve">    </w:t>
            </w:r>
            <w:r>
              <w:rPr>
                <w:rFonts w:hint="eastAsia" w:cs="宋体"/>
                <w:bCs/>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820" w:type="dxa"/>
            <w:gridSpan w:val="3"/>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审核人签名</w:t>
            </w:r>
          </w:p>
        </w:tc>
        <w:tc>
          <w:tcPr>
            <w:tcW w:w="2731" w:type="dxa"/>
            <w:gridSpan w:val="6"/>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c>
          <w:tcPr>
            <w:tcW w:w="1821" w:type="dxa"/>
            <w:gridSpan w:val="4"/>
            <w:vAlign w:val="center"/>
          </w:tcPr>
          <w:p>
            <w:pPr>
              <w:keepNext w:val="0"/>
              <w:keepLines w:val="0"/>
              <w:pageBreakBefore w:val="0"/>
              <w:tabs>
                <w:tab w:val="left" w:pos="5040"/>
              </w:tabs>
              <w:overflowPunct/>
              <w:topLinePunct w:val="0"/>
              <w:bidi w:val="0"/>
              <w:spacing w:line="590" w:lineRule="exact"/>
              <w:jc w:val="center"/>
              <w:rPr>
                <w:rFonts w:cs="宋体"/>
                <w:bCs/>
                <w:szCs w:val="21"/>
              </w:rPr>
            </w:pPr>
            <w:r>
              <w:rPr>
                <w:rFonts w:hint="eastAsia" w:cs="宋体"/>
                <w:bCs/>
                <w:szCs w:val="21"/>
              </w:rPr>
              <w:t>领导签名</w:t>
            </w:r>
          </w:p>
        </w:tc>
        <w:tc>
          <w:tcPr>
            <w:tcW w:w="2744" w:type="dxa"/>
            <w:gridSpan w:val="5"/>
            <w:vAlign w:val="center"/>
          </w:tcPr>
          <w:p>
            <w:pPr>
              <w:keepNext w:val="0"/>
              <w:keepLines w:val="0"/>
              <w:pageBreakBefore w:val="0"/>
              <w:tabs>
                <w:tab w:val="left" w:pos="5040"/>
              </w:tabs>
              <w:overflowPunct/>
              <w:topLinePunct w:val="0"/>
              <w:bidi w:val="0"/>
              <w:spacing w:line="590" w:lineRule="exact"/>
              <w:jc w:val="center"/>
              <w:rPr>
                <w:rFonts w:cs="宋体"/>
                <w:bCs/>
                <w:szCs w:val="21"/>
              </w:rPr>
            </w:pPr>
          </w:p>
        </w:tc>
      </w:tr>
    </w:tbl>
    <w:p>
      <w:pPr>
        <w:keepNext w:val="0"/>
        <w:keepLines w:val="0"/>
        <w:pageBreakBefore w:val="0"/>
        <w:overflowPunct/>
        <w:topLinePunct w:val="0"/>
        <w:bidi w:val="0"/>
        <w:spacing w:line="590" w:lineRule="exact"/>
        <w:rPr>
          <w:rFonts w:ascii="方正仿宋_GBK" w:eastAsia="方正仿宋_GBK"/>
          <w:sz w:val="32"/>
          <w:szCs w:val="32"/>
        </w:rPr>
        <w:sectPr>
          <w:pgSz w:w="11906" w:h="16838"/>
          <w:pgMar w:top="1871" w:right="1503" w:bottom="1757" w:left="1503" w:header="851" w:footer="1304" w:gutter="0"/>
          <w:pgNumType w:fmt="decimal"/>
          <w:cols w:space="0" w:num="1"/>
          <w:rtlGutter w:val="0"/>
          <w:docGrid w:linePitch="592" w:charSpace="0"/>
        </w:sectPr>
      </w:pPr>
    </w:p>
    <w:p>
      <w:pPr>
        <w:keepNext w:val="0"/>
        <w:keepLines w:val="0"/>
        <w:pageBreakBefore w:val="0"/>
        <w:overflowPunct/>
        <w:topLinePunct w:val="0"/>
        <w:bidi w:val="0"/>
        <w:adjustRightInd w:val="0"/>
        <w:snapToGrid w:val="0"/>
        <w:spacing w:line="590" w:lineRule="exact"/>
        <w:rPr>
          <w:rFonts w:hint="eastAsia" w:ascii="Times New Roman" w:eastAsia="黑体" w:cs="Times New Roman"/>
          <w:sz w:val="32"/>
          <w:szCs w:val="32"/>
        </w:rPr>
      </w:pPr>
    </w:p>
    <w:p>
      <w:pPr>
        <w:keepNext w:val="0"/>
        <w:keepLines w:val="0"/>
        <w:pageBreakBefore w:val="0"/>
        <w:overflowPunct/>
        <w:topLinePunct w:val="0"/>
        <w:bidi w:val="0"/>
        <w:adjustRightInd w:val="0"/>
        <w:snapToGrid w:val="0"/>
        <w:spacing w:line="590" w:lineRule="exact"/>
        <w:rPr>
          <w:rFonts w:eastAsia="黑体"/>
          <w:sz w:val="32"/>
          <w:szCs w:val="32"/>
        </w:rPr>
      </w:pPr>
      <w:r>
        <w:rPr>
          <w:rFonts w:hint="eastAsia" w:ascii="Times New Roman" w:eastAsia="黑体" w:cs="Times New Roman"/>
          <w:sz w:val="32"/>
          <w:szCs w:val="32"/>
        </w:rPr>
        <w:t>附件4</w:t>
      </w:r>
    </w:p>
    <w:p>
      <w:pPr>
        <w:keepNext w:val="0"/>
        <w:keepLines w:val="0"/>
        <w:pageBreakBefore w:val="0"/>
        <w:overflowPunct/>
        <w:topLinePunct w:val="0"/>
        <w:bidi w:val="0"/>
        <w:adjustRightInd w:val="0"/>
        <w:snapToGrid w:val="0"/>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入 户 调 查 表</w:t>
      </w:r>
    </w:p>
    <w:p>
      <w:pPr>
        <w:keepNext w:val="0"/>
        <w:keepLines w:val="0"/>
        <w:pageBreakBefore w:val="0"/>
        <w:overflowPunct/>
        <w:topLinePunct w:val="0"/>
        <w:bidi w:val="0"/>
        <w:adjustRightInd w:val="0"/>
        <w:snapToGrid w:val="0"/>
        <w:spacing w:line="590" w:lineRule="exact"/>
        <w:jc w:val="center"/>
        <w:rPr>
          <w:rFonts w:hint="eastAsia" w:eastAsia="方正小标宋简体"/>
          <w:sz w:val="44"/>
          <w:szCs w:val="44"/>
        </w:rPr>
      </w:pPr>
    </w:p>
    <w:tbl>
      <w:tblPr>
        <w:tblStyle w:val="9"/>
        <w:tblW w:w="9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28"/>
        <w:gridCol w:w="762"/>
        <w:gridCol w:w="290"/>
        <w:gridCol w:w="13"/>
        <w:gridCol w:w="773"/>
        <w:gridCol w:w="13"/>
        <w:gridCol w:w="786"/>
        <w:gridCol w:w="1028"/>
        <w:gridCol w:w="1243"/>
        <w:gridCol w:w="387"/>
        <w:gridCol w:w="494"/>
        <w:gridCol w:w="1006"/>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116" w:type="dxa"/>
            <w:gridSpan w:val="14"/>
            <w:vAlign w:val="center"/>
          </w:tcPr>
          <w:p>
            <w:pPr>
              <w:keepNext w:val="0"/>
              <w:keepLines w:val="0"/>
              <w:pageBreakBefore w:val="0"/>
              <w:overflowPunct/>
              <w:topLinePunct w:val="0"/>
              <w:bidi w:val="0"/>
              <w:spacing w:line="590" w:lineRule="exact"/>
              <w:rPr>
                <w:rFonts w:cs="宋体"/>
                <w:szCs w:val="21"/>
              </w:rPr>
            </w:pPr>
            <w:r>
              <w:rPr>
                <w:rFonts w:cs="宋体"/>
                <w:szCs w:val="21"/>
              </w:rPr>
              <w:t xml:space="preserve">             </w:t>
            </w:r>
            <w:r>
              <w:rPr>
                <w:rFonts w:hint="eastAsia" w:cs="宋体"/>
                <w:szCs w:val="21"/>
              </w:rPr>
              <w:t>乡</w:t>
            </w:r>
            <w:r>
              <w:rPr>
                <w:rFonts w:cs="宋体"/>
                <w:szCs w:val="21"/>
              </w:rPr>
              <w:t>/</w:t>
            </w:r>
            <w:r>
              <w:rPr>
                <w:rFonts w:hint="eastAsia" w:cs="宋体"/>
                <w:szCs w:val="21"/>
              </w:rPr>
              <w:t>镇</w:t>
            </w:r>
            <w:r>
              <w:rPr>
                <w:rFonts w:cs="宋体"/>
                <w:szCs w:val="21"/>
              </w:rPr>
              <w:t xml:space="preserve">     </w:t>
            </w:r>
            <w:r>
              <w:rPr>
                <w:rFonts w:hint="eastAsia" w:cs="宋体"/>
                <w:szCs w:val="21"/>
              </w:rPr>
              <w:t>村（社区）</w:t>
            </w:r>
            <w:r>
              <w:rPr>
                <w:rFonts w:cs="宋体"/>
                <w:szCs w:val="21"/>
              </w:rPr>
              <w:t xml:space="preserve">            </w:t>
            </w:r>
            <w:r>
              <w:rPr>
                <w:rFonts w:hint="eastAsia" w:cs="宋体"/>
                <w:szCs w:val="21"/>
              </w:rPr>
              <w:t xml:space="preserve">      调查时间：</w:t>
            </w:r>
            <w:r>
              <w:rPr>
                <w:rFonts w:cs="宋体"/>
                <w:szCs w:val="21"/>
              </w:rPr>
              <w:t xml:space="preserve">       </w:t>
            </w:r>
            <w:r>
              <w:rPr>
                <w:rFonts w:hint="eastAsia" w:cs="宋体"/>
                <w:szCs w:val="21"/>
              </w:rPr>
              <w:t>年</w:t>
            </w:r>
            <w:r>
              <w:rPr>
                <w:rFonts w:cs="宋体"/>
                <w:szCs w:val="21"/>
              </w:rPr>
              <w:t xml:space="preserve">    </w:t>
            </w:r>
            <w:r>
              <w:rPr>
                <w:rFonts w:hint="eastAsia" w:cs="宋体"/>
                <w:szCs w:val="21"/>
              </w:rPr>
              <w:t>月</w:t>
            </w:r>
            <w:r>
              <w:rPr>
                <w:rFonts w:cs="宋体"/>
                <w:szCs w:val="21"/>
              </w:rPr>
              <w:t xml:space="preserve">   </w:t>
            </w:r>
            <w:r>
              <w:rPr>
                <w:rFonts w:hint="eastAsia" w:cs="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934" w:type="dxa"/>
            <w:gridSpan w:val="3"/>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申请人姓名</w:t>
            </w:r>
          </w:p>
        </w:tc>
        <w:tc>
          <w:tcPr>
            <w:tcW w:w="2903" w:type="dxa"/>
            <w:gridSpan w:val="6"/>
            <w:vAlign w:val="center"/>
          </w:tcPr>
          <w:p>
            <w:pPr>
              <w:keepNext w:val="0"/>
              <w:keepLines w:val="0"/>
              <w:pageBreakBefore w:val="0"/>
              <w:overflowPunct/>
              <w:topLinePunct w:val="0"/>
              <w:bidi w:val="0"/>
              <w:spacing w:line="590" w:lineRule="exact"/>
              <w:jc w:val="center"/>
              <w:rPr>
                <w:rFonts w:cs="宋体"/>
                <w:szCs w:val="21"/>
              </w:rPr>
            </w:pPr>
          </w:p>
        </w:tc>
        <w:tc>
          <w:tcPr>
            <w:tcW w:w="1630" w:type="dxa"/>
            <w:gridSpan w:val="2"/>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家庭人口数</w:t>
            </w:r>
          </w:p>
        </w:tc>
        <w:tc>
          <w:tcPr>
            <w:tcW w:w="2649" w:type="dxa"/>
            <w:gridSpan w:val="3"/>
            <w:vAlign w:val="center"/>
          </w:tcPr>
          <w:p>
            <w:pPr>
              <w:keepNext w:val="0"/>
              <w:keepLines w:val="0"/>
              <w:pageBreakBefore w:val="0"/>
              <w:overflowPunct/>
              <w:topLinePunct w:val="0"/>
              <w:bidi w:val="0"/>
              <w:spacing w:line="590" w:lineRule="exact"/>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934" w:type="dxa"/>
            <w:gridSpan w:val="3"/>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户籍地址</w:t>
            </w:r>
          </w:p>
        </w:tc>
        <w:tc>
          <w:tcPr>
            <w:tcW w:w="7182" w:type="dxa"/>
            <w:gridSpan w:val="11"/>
            <w:vAlign w:val="center"/>
          </w:tcPr>
          <w:p>
            <w:pPr>
              <w:keepNext w:val="0"/>
              <w:keepLines w:val="0"/>
              <w:pageBreakBefore w:val="0"/>
              <w:overflowPunct/>
              <w:topLinePunct w:val="0"/>
              <w:bidi w:val="0"/>
              <w:spacing w:line="590" w:lineRule="exact"/>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934" w:type="dxa"/>
            <w:gridSpan w:val="3"/>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实际居住地</w:t>
            </w:r>
          </w:p>
        </w:tc>
        <w:tc>
          <w:tcPr>
            <w:tcW w:w="7182" w:type="dxa"/>
            <w:gridSpan w:val="11"/>
            <w:vAlign w:val="center"/>
          </w:tcPr>
          <w:p>
            <w:pPr>
              <w:keepNext w:val="0"/>
              <w:keepLines w:val="0"/>
              <w:pageBreakBefore w:val="0"/>
              <w:overflowPunct/>
              <w:topLinePunct w:val="0"/>
              <w:bidi w:val="0"/>
              <w:spacing w:line="590" w:lineRule="exact"/>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934" w:type="dxa"/>
            <w:gridSpan w:val="3"/>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家庭经济状况</w:t>
            </w:r>
          </w:p>
        </w:tc>
        <w:tc>
          <w:tcPr>
            <w:tcW w:w="7182" w:type="dxa"/>
            <w:gridSpan w:val="11"/>
            <w:vAlign w:val="center"/>
          </w:tcPr>
          <w:p>
            <w:pPr>
              <w:keepNext w:val="0"/>
              <w:keepLines w:val="0"/>
              <w:pageBreakBefore w:val="0"/>
              <w:overflowPunct/>
              <w:topLinePunct w:val="0"/>
              <w:bidi w:val="0"/>
              <w:spacing w:line="590" w:lineRule="exact"/>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9116" w:type="dxa"/>
            <w:gridSpan w:val="14"/>
            <w:vAlign w:val="center"/>
          </w:tcPr>
          <w:p>
            <w:pPr>
              <w:keepNext w:val="0"/>
              <w:keepLines w:val="0"/>
              <w:pageBreakBefore w:val="0"/>
              <w:overflowPunct/>
              <w:topLinePunct w:val="0"/>
              <w:bidi w:val="0"/>
              <w:spacing w:line="590" w:lineRule="exact"/>
              <w:rPr>
                <w:rFonts w:cs="宋体"/>
                <w:szCs w:val="21"/>
              </w:rPr>
            </w:pPr>
            <w:r>
              <w:rPr>
                <w:rFonts w:cs="宋体"/>
                <w:szCs w:val="21"/>
              </w:rPr>
              <w:t>1.</w:t>
            </w:r>
            <w:r>
              <w:rPr>
                <w:rFonts w:hint="eastAsia" w:cs="宋体"/>
                <w:szCs w:val="21"/>
              </w:rPr>
              <w:t>共同生活家庭成员基本情况信息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172" w:type="dxa"/>
            <w:gridSpan w:val="2"/>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姓名</w:t>
            </w:r>
          </w:p>
        </w:tc>
        <w:tc>
          <w:tcPr>
            <w:tcW w:w="1052" w:type="dxa"/>
            <w:gridSpan w:val="2"/>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与申请人关系</w:t>
            </w:r>
          </w:p>
        </w:tc>
        <w:tc>
          <w:tcPr>
            <w:tcW w:w="786" w:type="dxa"/>
            <w:gridSpan w:val="2"/>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性别</w:t>
            </w:r>
          </w:p>
        </w:tc>
        <w:tc>
          <w:tcPr>
            <w:tcW w:w="799" w:type="dxa"/>
            <w:gridSpan w:val="2"/>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婚姻</w:t>
            </w:r>
            <w:r>
              <w:rPr>
                <w:rFonts w:cs="宋体"/>
                <w:szCs w:val="21"/>
              </w:rPr>
              <w:br w:type="textWrapping"/>
            </w:r>
            <w:r>
              <w:rPr>
                <w:rFonts w:hint="eastAsia" w:cs="宋体"/>
                <w:szCs w:val="21"/>
              </w:rPr>
              <w:t>状况</w:t>
            </w:r>
          </w:p>
        </w:tc>
        <w:tc>
          <w:tcPr>
            <w:tcW w:w="2271" w:type="dxa"/>
            <w:gridSpan w:val="2"/>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健康状况</w:t>
            </w:r>
          </w:p>
          <w:p>
            <w:pPr>
              <w:keepNext w:val="0"/>
              <w:keepLines w:val="0"/>
              <w:pageBreakBefore w:val="0"/>
              <w:overflowPunct/>
              <w:topLinePunct w:val="0"/>
              <w:bidi w:val="0"/>
              <w:spacing w:line="590" w:lineRule="exact"/>
              <w:jc w:val="center"/>
              <w:rPr>
                <w:rFonts w:cs="宋体"/>
                <w:szCs w:val="21"/>
              </w:rPr>
            </w:pPr>
            <w:r>
              <w:rPr>
                <w:rFonts w:hint="eastAsia" w:cs="宋体"/>
                <w:szCs w:val="21"/>
              </w:rPr>
              <w:t>（健康、一般、残疾、</w:t>
            </w:r>
          </w:p>
          <w:p>
            <w:pPr>
              <w:keepNext w:val="0"/>
              <w:keepLines w:val="0"/>
              <w:pageBreakBefore w:val="0"/>
              <w:overflowPunct/>
              <w:topLinePunct w:val="0"/>
              <w:bidi w:val="0"/>
              <w:spacing w:line="590" w:lineRule="exact"/>
              <w:jc w:val="center"/>
              <w:rPr>
                <w:rFonts w:cs="宋体"/>
                <w:szCs w:val="21"/>
              </w:rPr>
            </w:pPr>
            <w:r>
              <w:rPr>
                <w:rFonts w:hint="eastAsia" w:cs="宋体"/>
                <w:szCs w:val="21"/>
              </w:rPr>
              <w:t>患病）</w:t>
            </w:r>
          </w:p>
        </w:tc>
        <w:tc>
          <w:tcPr>
            <w:tcW w:w="881" w:type="dxa"/>
            <w:gridSpan w:val="2"/>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职业</w:t>
            </w:r>
          </w:p>
          <w:p>
            <w:pPr>
              <w:keepNext w:val="0"/>
              <w:keepLines w:val="0"/>
              <w:pageBreakBefore w:val="0"/>
              <w:overflowPunct/>
              <w:topLinePunct w:val="0"/>
              <w:bidi w:val="0"/>
              <w:spacing w:line="590" w:lineRule="exact"/>
              <w:jc w:val="center"/>
              <w:rPr>
                <w:rFonts w:cs="宋体"/>
                <w:szCs w:val="21"/>
              </w:rPr>
            </w:pPr>
            <w:r>
              <w:rPr>
                <w:rFonts w:hint="eastAsia" w:cs="宋体"/>
                <w:szCs w:val="21"/>
              </w:rPr>
              <w:t>状况</w:t>
            </w:r>
          </w:p>
        </w:tc>
        <w:tc>
          <w:tcPr>
            <w:tcW w:w="1006" w:type="dxa"/>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月收入</w:t>
            </w:r>
          </w:p>
        </w:tc>
        <w:tc>
          <w:tcPr>
            <w:tcW w:w="1149" w:type="dxa"/>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172"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1052"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786"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799"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2271"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881"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1006" w:type="dxa"/>
            <w:vAlign w:val="center"/>
          </w:tcPr>
          <w:p>
            <w:pPr>
              <w:keepNext w:val="0"/>
              <w:keepLines w:val="0"/>
              <w:pageBreakBefore w:val="0"/>
              <w:overflowPunct/>
              <w:topLinePunct w:val="0"/>
              <w:bidi w:val="0"/>
              <w:spacing w:line="590" w:lineRule="exact"/>
              <w:jc w:val="center"/>
              <w:rPr>
                <w:rFonts w:cs="宋体"/>
                <w:szCs w:val="21"/>
              </w:rPr>
            </w:pPr>
          </w:p>
        </w:tc>
        <w:tc>
          <w:tcPr>
            <w:tcW w:w="1149" w:type="dxa"/>
            <w:vAlign w:val="center"/>
          </w:tcPr>
          <w:p>
            <w:pPr>
              <w:keepNext w:val="0"/>
              <w:keepLines w:val="0"/>
              <w:pageBreakBefore w:val="0"/>
              <w:overflowPunct/>
              <w:topLinePunct w:val="0"/>
              <w:bidi w:val="0"/>
              <w:spacing w:line="590" w:lineRule="exact"/>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172"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1052"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786"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799"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2271"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881"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1006" w:type="dxa"/>
            <w:vAlign w:val="center"/>
          </w:tcPr>
          <w:p>
            <w:pPr>
              <w:keepNext w:val="0"/>
              <w:keepLines w:val="0"/>
              <w:pageBreakBefore w:val="0"/>
              <w:overflowPunct/>
              <w:topLinePunct w:val="0"/>
              <w:bidi w:val="0"/>
              <w:spacing w:line="590" w:lineRule="exact"/>
              <w:jc w:val="center"/>
              <w:rPr>
                <w:rFonts w:cs="宋体"/>
                <w:szCs w:val="21"/>
              </w:rPr>
            </w:pPr>
          </w:p>
        </w:tc>
        <w:tc>
          <w:tcPr>
            <w:tcW w:w="1149" w:type="dxa"/>
            <w:vAlign w:val="center"/>
          </w:tcPr>
          <w:p>
            <w:pPr>
              <w:keepNext w:val="0"/>
              <w:keepLines w:val="0"/>
              <w:pageBreakBefore w:val="0"/>
              <w:overflowPunct/>
              <w:topLinePunct w:val="0"/>
              <w:bidi w:val="0"/>
              <w:spacing w:line="590" w:lineRule="exact"/>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172"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1052"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786"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799"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2271"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881"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1006" w:type="dxa"/>
            <w:vAlign w:val="center"/>
          </w:tcPr>
          <w:p>
            <w:pPr>
              <w:keepNext w:val="0"/>
              <w:keepLines w:val="0"/>
              <w:pageBreakBefore w:val="0"/>
              <w:overflowPunct/>
              <w:topLinePunct w:val="0"/>
              <w:bidi w:val="0"/>
              <w:spacing w:line="590" w:lineRule="exact"/>
              <w:jc w:val="center"/>
              <w:rPr>
                <w:rFonts w:cs="宋体"/>
                <w:szCs w:val="21"/>
              </w:rPr>
            </w:pPr>
          </w:p>
        </w:tc>
        <w:tc>
          <w:tcPr>
            <w:tcW w:w="1149" w:type="dxa"/>
            <w:vAlign w:val="center"/>
          </w:tcPr>
          <w:p>
            <w:pPr>
              <w:keepNext w:val="0"/>
              <w:keepLines w:val="0"/>
              <w:pageBreakBefore w:val="0"/>
              <w:overflowPunct/>
              <w:topLinePunct w:val="0"/>
              <w:bidi w:val="0"/>
              <w:spacing w:line="590" w:lineRule="exact"/>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172"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1052"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786"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799"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2271"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881"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1006" w:type="dxa"/>
            <w:vAlign w:val="center"/>
          </w:tcPr>
          <w:p>
            <w:pPr>
              <w:keepNext w:val="0"/>
              <w:keepLines w:val="0"/>
              <w:pageBreakBefore w:val="0"/>
              <w:overflowPunct/>
              <w:topLinePunct w:val="0"/>
              <w:bidi w:val="0"/>
              <w:spacing w:line="590" w:lineRule="exact"/>
              <w:jc w:val="center"/>
              <w:rPr>
                <w:rFonts w:cs="宋体"/>
                <w:szCs w:val="21"/>
              </w:rPr>
            </w:pPr>
          </w:p>
        </w:tc>
        <w:tc>
          <w:tcPr>
            <w:tcW w:w="1149" w:type="dxa"/>
            <w:vAlign w:val="center"/>
          </w:tcPr>
          <w:p>
            <w:pPr>
              <w:keepNext w:val="0"/>
              <w:keepLines w:val="0"/>
              <w:pageBreakBefore w:val="0"/>
              <w:overflowPunct/>
              <w:topLinePunct w:val="0"/>
              <w:bidi w:val="0"/>
              <w:spacing w:line="590" w:lineRule="exact"/>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jc w:val="center"/>
        </w:trPr>
        <w:tc>
          <w:tcPr>
            <w:tcW w:w="9116" w:type="dxa"/>
            <w:gridSpan w:val="14"/>
            <w:vAlign w:val="center"/>
          </w:tcPr>
          <w:p>
            <w:pPr>
              <w:keepNext w:val="0"/>
              <w:keepLines w:val="0"/>
              <w:pageBreakBefore w:val="0"/>
              <w:overflowPunct/>
              <w:topLinePunct w:val="0"/>
              <w:bidi w:val="0"/>
              <w:spacing w:line="590" w:lineRule="exact"/>
              <w:rPr>
                <w:rFonts w:cs="宋体"/>
                <w:szCs w:val="21"/>
              </w:rPr>
            </w:pPr>
            <w:r>
              <w:rPr>
                <w:rFonts w:cs="宋体"/>
                <w:szCs w:val="21"/>
              </w:rPr>
              <w:t>2.</w:t>
            </w:r>
            <w:r>
              <w:rPr>
                <w:rFonts w:hint="eastAsia" w:cs="宋体"/>
                <w:szCs w:val="21"/>
              </w:rPr>
              <w:t>法定赡（抚、扶）养义务人信息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044" w:type="dxa"/>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姓名</w:t>
            </w:r>
          </w:p>
        </w:tc>
        <w:tc>
          <w:tcPr>
            <w:tcW w:w="1193" w:type="dxa"/>
            <w:gridSpan w:val="4"/>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与申请人</w:t>
            </w:r>
          </w:p>
          <w:p>
            <w:pPr>
              <w:keepNext w:val="0"/>
              <w:keepLines w:val="0"/>
              <w:pageBreakBefore w:val="0"/>
              <w:overflowPunct/>
              <w:topLinePunct w:val="0"/>
              <w:bidi w:val="0"/>
              <w:spacing w:line="590" w:lineRule="exact"/>
              <w:jc w:val="center"/>
              <w:rPr>
                <w:rFonts w:cs="宋体"/>
                <w:szCs w:val="21"/>
              </w:rPr>
            </w:pPr>
            <w:r>
              <w:rPr>
                <w:rFonts w:hint="eastAsia" w:cs="宋体"/>
                <w:szCs w:val="21"/>
              </w:rPr>
              <w:t>关系</w:t>
            </w:r>
          </w:p>
        </w:tc>
        <w:tc>
          <w:tcPr>
            <w:tcW w:w="786" w:type="dxa"/>
            <w:gridSpan w:val="2"/>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性别</w:t>
            </w:r>
          </w:p>
        </w:tc>
        <w:tc>
          <w:tcPr>
            <w:tcW w:w="786" w:type="dxa"/>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婚姻</w:t>
            </w:r>
            <w:r>
              <w:rPr>
                <w:rFonts w:cs="宋体"/>
                <w:szCs w:val="21"/>
              </w:rPr>
              <w:br w:type="textWrapping"/>
            </w:r>
            <w:r>
              <w:rPr>
                <w:rFonts w:hint="eastAsia" w:cs="宋体"/>
                <w:szCs w:val="21"/>
              </w:rPr>
              <w:t>状况</w:t>
            </w:r>
          </w:p>
        </w:tc>
        <w:tc>
          <w:tcPr>
            <w:tcW w:w="2271" w:type="dxa"/>
            <w:gridSpan w:val="2"/>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健康状况</w:t>
            </w:r>
          </w:p>
          <w:p>
            <w:pPr>
              <w:keepNext w:val="0"/>
              <w:keepLines w:val="0"/>
              <w:pageBreakBefore w:val="0"/>
              <w:overflowPunct/>
              <w:topLinePunct w:val="0"/>
              <w:bidi w:val="0"/>
              <w:spacing w:line="590" w:lineRule="exact"/>
              <w:jc w:val="center"/>
              <w:rPr>
                <w:rFonts w:cs="宋体"/>
                <w:szCs w:val="21"/>
              </w:rPr>
            </w:pPr>
            <w:r>
              <w:rPr>
                <w:rFonts w:hint="eastAsia" w:cs="宋体"/>
                <w:szCs w:val="21"/>
              </w:rPr>
              <w:t>（健康、一般、残疾、</w:t>
            </w:r>
          </w:p>
          <w:p>
            <w:pPr>
              <w:keepNext w:val="0"/>
              <w:keepLines w:val="0"/>
              <w:pageBreakBefore w:val="0"/>
              <w:overflowPunct/>
              <w:topLinePunct w:val="0"/>
              <w:bidi w:val="0"/>
              <w:spacing w:line="590" w:lineRule="exact"/>
              <w:jc w:val="center"/>
              <w:rPr>
                <w:rFonts w:cs="宋体"/>
                <w:szCs w:val="21"/>
              </w:rPr>
            </w:pPr>
            <w:r>
              <w:rPr>
                <w:rFonts w:hint="eastAsia" w:cs="宋体"/>
                <w:szCs w:val="21"/>
              </w:rPr>
              <w:t>患病）</w:t>
            </w:r>
          </w:p>
        </w:tc>
        <w:tc>
          <w:tcPr>
            <w:tcW w:w="881" w:type="dxa"/>
            <w:gridSpan w:val="2"/>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职业</w:t>
            </w:r>
          </w:p>
          <w:p>
            <w:pPr>
              <w:keepNext w:val="0"/>
              <w:keepLines w:val="0"/>
              <w:pageBreakBefore w:val="0"/>
              <w:overflowPunct/>
              <w:topLinePunct w:val="0"/>
              <w:bidi w:val="0"/>
              <w:spacing w:line="590" w:lineRule="exact"/>
              <w:jc w:val="center"/>
              <w:rPr>
                <w:rFonts w:cs="宋体"/>
                <w:szCs w:val="21"/>
              </w:rPr>
            </w:pPr>
            <w:r>
              <w:rPr>
                <w:rFonts w:hint="eastAsia" w:cs="宋体"/>
                <w:szCs w:val="21"/>
              </w:rPr>
              <w:t>状况</w:t>
            </w:r>
          </w:p>
        </w:tc>
        <w:tc>
          <w:tcPr>
            <w:tcW w:w="1006" w:type="dxa"/>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月收入</w:t>
            </w:r>
          </w:p>
        </w:tc>
        <w:tc>
          <w:tcPr>
            <w:tcW w:w="1149" w:type="dxa"/>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044" w:type="dxa"/>
            <w:vAlign w:val="center"/>
          </w:tcPr>
          <w:p>
            <w:pPr>
              <w:keepNext w:val="0"/>
              <w:keepLines w:val="0"/>
              <w:pageBreakBefore w:val="0"/>
              <w:overflowPunct/>
              <w:topLinePunct w:val="0"/>
              <w:bidi w:val="0"/>
              <w:spacing w:line="590" w:lineRule="exact"/>
              <w:jc w:val="center"/>
              <w:rPr>
                <w:rFonts w:cs="宋体"/>
                <w:szCs w:val="21"/>
              </w:rPr>
            </w:pPr>
          </w:p>
        </w:tc>
        <w:tc>
          <w:tcPr>
            <w:tcW w:w="1193" w:type="dxa"/>
            <w:gridSpan w:val="4"/>
            <w:vAlign w:val="center"/>
          </w:tcPr>
          <w:p>
            <w:pPr>
              <w:keepNext w:val="0"/>
              <w:keepLines w:val="0"/>
              <w:pageBreakBefore w:val="0"/>
              <w:overflowPunct/>
              <w:topLinePunct w:val="0"/>
              <w:bidi w:val="0"/>
              <w:spacing w:line="590" w:lineRule="exact"/>
              <w:jc w:val="center"/>
              <w:rPr>
                <w:rFonts w:cs="宋体"/>
                <w:szCs w:val="21"/>
              </w:rPr>
            </w:pPr>
          </w:p>
        </w:tc>
        <w:tc>
          <w:tcPr>
            <w:tcW w:w="786"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786" w:type="dxa"/>
            <w:vAlign w:val="center"/>
          </w:tcPr>
          <w:p>
            <w:pPr>
              <w:keepNext w:val="0"/>
              <w:keepLines w:val="0"/>
              <w:pageBreakBefore w:val="0"/>
              <w:overflowPunct/>
              <w:topLinePunct w:val="0"/>
              <w:bidi w:val="0"/>
              <w:spacing w:line="590" w:lineRule="exact"/>
              <w:jc w:val="center"/>
              <w:rPr>
                <w:rFonts w:cs="宋体"/>
                <w:szCs w:val="21"/>
              </w:rPr>
            </w:pPr>
          </w:p>
        </w:tc>
        <w:tc>
          <w:tcPr>
            <w:tcW w:w="2271"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881"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1006" w:type="dxa"/>
            <w:vAlign w:val="center"/>
          </w:tcPr>
          <w:p>
            <w:pPr>
              <w:keepNext w:val="0"/>
              <w:keepLines w:val="0"/>
              <w:pageBreakBefore w:val="0"/>
              <w:overflowPunct/>
              <w:topLinePunct w:val="0"/>
              <w:bidi w:val="0"/>
              <w:spacing w:line="590" w:lineRule="exact"/>
              <w:jc w:val="center"/>
              <w:rPr>
                <w:rFonts w:cs="宋体"/>
                <w:szCs w:val="21"/>
              </w:rPr>
            </w:pPr>
          </w:p>
        </w:tc>
        <w:tc>
          <w:tcPr>
            <w:tcW w:w="1149" w:type="dxa"/>
            <w:vAlign w:val="center"/>
          </w:tcPr>
          <w:p>
            <w:pPr>
              <w:keepNext w:val="0"/>
              <w:keepLines w:val="0"/>
              <w:pageBreakBefore w:val="0"/>
              <w:overflowPunct/>
              <w:topLinePunct w:val="0"/>
              <w:bidi w:val="0"/>
              <w:spacing w:line="590" w:lineRule="exact"/>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044" w:type="dxa"/>
            <w:vAlign w:val="center"/>
          </w:tcPr>
          <w:p>
            <w:pPr>
              <w:keepNext w:val="0"/>
              <w:keepLines w:val="0"/>
              <w:pageBreakBefore w:val="0"/>
              <w:overflowPunct/>
              <w:topLinePunct w:val="0"/>
              <w:bidi w:val="0"/>
              <w:spacing w:line="590" w:lineRule="exact"/>
              <w:jc w:val="center"/>
              <w:rPr>
                <w:rFonts w:cs="宋体"/>
                <w:szCs w:val="21"/>
              </w:rPr>
            </w:pPr>
          </w:p>
        </w:tc>
        <w:tc>
          <w:tcPr>
            <w:tcW w:w="1193" w:type="dxa"/>
            <w:gridSpan w:val="4"/>
            <w:vAlign w:val="center"/>
          </w:tcPr>
          <w:p>
            <w:pPr>
              <w:keepNext w:val="0"/>
              <w:keepLines w:val="0"/>
              <w:pageBreakBefore w:val="0"/>
              <w:overflowPunct/>
              <w:topLinePunct w:val="0"/>
              <w:bidi w:val="0"/>
              <w:spacing w:line="590" w:lineRule="exact"/>
              <w:jc w:val="center"/>
              <w:rPr>
                <w:rFonts w:cs="宋体"/>
                <w:szCs w:val="21"/>
              </w:rPr>
            </w:pPr>
          </w:p>
        </w:tc>
        <w:tc>
          <w:tcPr>
            <w:tcW w:w="786"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786" w:type="dxa"/>
            <w:vAlign w:val="center"/>
          </w:tcPr>
          <w:p>
            <w:pPr>
              <w:keepNext w:val="0"/>
              <w:keepLines w:val="0"/>
              <w:pageBreakBefore w:val="0"/>
              <w:overflowPunct/>
              <w:topLinePunct w:val="0"/>
              <w:bidi w:val="0"/>
              <w:spacing w:line="590" w:lineRule="exact"/>
              <w:jc w:val="center"/>
              <w:rPr>
                <w:rFonts w:cs="宋体"/>
                <w:szCs w:val="21"/>
              </w:rPr>
            </w:pPr>
          </w:p>
        </w:tc>
        <w:tc>
          <w:tcPr>
            <w:tcW w:w="2271"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881"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1006" w:type="dxa"/>
            <w:vAlign w:val="center"/>
          </w:tcPr>
          <w:p>
            <w:pPr>
              <w:keepNext w:val="0"/>
              <w:keepLines w:val="0"/>
              <w:pageBreakBefore w:val="0"/>
              <w:overflowPunct/>
              <w:topLinePunct w:val="0"/>
              <w:bidi w:val="0"/>
              <w:spacing w:line="590" w:lineRule="exact"/>
              <w:jc w:val="center"/>
              <w:rPr>
                <w:rFonts w:cs="宋体"/>
                <w:szCs w:val="21"/>
              </w:rPr>
            </w:pPr>
          </w:p>
        </w:tc>
        <w:tc>
          <w:tcPr>
            <w:tcW w:w="1149" w:type="dxa"/>
            <w:vAlign w:val="center"/>
          </w:tcPr>
          <w:p>
            <w:pPr>
              <w:keepNext w:val="0"/>
              <w:keepLines w:val="0"/>
              <w:pageBreakBefore w:val="0"/>
              <w:overflowPunct/>
              <w:topLinePunct w:val="0"/>
              <w:bidi w:val="0"/>
              <w:spacing w:line="590" w:lineRule="exact"/>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044" w:type="dxa"/>
            <w:vAlign w:val="center"/>
          </w:tcPr>
          <w:p>
            <w:pPr>
              <w:keepNext w:val="0"/>
              <w:keepLines w:val="0"/>
              <w:pageBreakBefore w:val="0"/>
              <w:overflowPunct/>
              <w:topLinePunct w:val="0"/>
              <w:bidi w:val="0"/>
              <w:spacing w:line="590" w:lineRule="exact"/>
              <w:jc w:val="center"/>
              <w:rPr>
                <w:rFonts w:cs="宋体"/>
                <w:szCs w:val="21"/>
              </w:rPr>
            </w:pPr>
          </w:p>
        </w:tc>
        <w:tc>
          <w:tcPr>
            <w:tcW w:w="1193" w:type="dxa"/>
            <w:gridSpan w:val="4"/>
            <w:vAlign w:val="center"/>
          </w:tcPr>
          <w:p>
            <w:pPr>
              <w:keepNext w:val="0"/>
              <w:keepLines w:val="0"/>
              <w:pageBreakBefore w:val="0"/>
              <w:overflowPunct/>
              <w:topLinePunct w:val="0"/>
              <w:bidi w:val="0"/>
              <w:spacing w:line="590" w:lineRule="exact"/>
              <w:jc w:val="center"/>
              <w:rPr>
                <w:rFonts w:cs="宋体"/>
                <w:szCs w:val="21"/>
              </w:rPr>
            </w:pPr>
          </w:p>
        </w:tc>
        <w:tc>
          <w:tcPr>
            <w:tcW w:w="786"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786" w:type="dxa"/>
            <w:vAlign w:val="center"/>
          </w:tcPr>
          <w:p>
            <w:pPr>
              <w:keepNext w:val="0"/>
              <w:keepLines w:val="0"/>
              <w:pageBreakBefore w:val="0"/>
              <w:overflowPunct/>
              <w:topLinePunct w:val="0"/>
              <w:bidi w:val="0"/>
              <w:spacing w:line="590" w:lineRule="exact"/>
              <w:jc w:val="center"/>
              <w:rPr>
                <w:rFonts w:cs="宋体"/>
                <w:szCs w:val="21"/>
              </w:rPr>
            </w:pPr>
          </w:p>
        </w:tc>
        <w:tc>
          <w:tcPr>
            <w:tcW w:w="2271"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881"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1006" w:type="dxa"/>
            <w:vAlign w:val="center"/>
          </w:tcPr>
          <w:p>
            <w:pPr>
              <w:keepNext w:val="0"/>
              <w:keepLines w:val="0"/>
              <w:pageBreakBefore w:val="0"/>
              <w:overflowPunct/>
              <w:topLinePunct w:val="0"/>
              <w:bidi w:val="0"/>
              <w:spacing w:line="590" w:lineRule="exact"/>
              <w:jc w:val="center"/>
              <w:rPr>
                <w:rFonts w:cs="宋体"/>
                <w:szCs w:val="21"/>
              </w:rPr>
            </w:pPr>
          </w:p>
        </w:tc>
        <w:tc>
          <w:tcPr>
            <w:tcW w:w="1149" w:type="dxa"/>
            <w:vAlign w:val="center"/>
          </w:tcPr>
          <w:p>
            <w:pPr>
              <w:keepNext w:val="0"/>
              <w:keepLines w:val="0"/>
              <w:pageBreakBefore w:val="0"/>
              <w:overflowPunct/>
              <w:topLinePunct w:val="0"/>
              <w:bidi w:val="0"/>
              <w:spacing w:line="590" w:lineRule="exact"/>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044" w:type="dxa"/>
            <w:vAlign w:val="center"/>
          </w:tcPr>
          <w:p>
            <w:pPr>
              <w:keepNext w:val="0"/>
              <w:keepLines w:val="0"/>
              <w:pageBreakBefore w:val="0"/>
              <w:overflowPunct/>
              <w:topLinePunct w:val="0"/>
              <w:bidi w:val="0"/>
              <w:spacing w:line="590" w:lineRule="exact"/>
              <w:jc w:val="center"/>
              <w:rPr>
                <w:rFonts w:cs="宋体"/>
                <w:szCs w:val="21"/>
              </w:rPr>
            </w:pPr>
          </w:p>
        </w:tc>
        <w:tc>
          <w:tcPr>
            <w:tcW w:w="1193" w:type="dxa"/>
            <w:gridSpan w:val="4"/>
            <w:vAlign w:val="center"/>
          </w:tcPr>
          <w:p>
            <w:pPr>
              <w:keepNext w:val="0"/>
              <w:keepLines w:val="0"/>
              <w:pageBreakBefore w:val="0"/>
              <w:overflowPunct/>
              <w:topLinePunct w:val="0"/>
              <w:bidi w:val="0"/>
              <w:spacing w:line="590" w:lineRule="exact"/>
              <w:jc w:val="center"/>
              <w:rPr>
                <w:rFonts w:cs="宋体"/>
                <w:szCs w:val="21"/>
              </w:rPr>
            </w:pPr>
          </w:p>
        </w:tc>
        <w:tc>
          <w:tcPr>
            <w:tcW w:w="786"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786" w:type="dxa"/>
            <w:vAlign w:val="center"/>
          </w:tcPr>
          <w:p>
            <w:pPr>
              <w:keepNext w:val="0"/>
              <w:keepLines w:val="0"/>
              <w:pageBreakBefore w:val="0"/>
              <w:overflowPunct/>
              <w:topLinePunct w:val="0"/>
              <w:bidi w:val="0"/>
              <w:spacing w:line="590" w:lineRule="exact"/>
              <w:jc w:val="center"/>
              <w:rPr>
                <w:rFonts w:cs="宋体"/>
                <w:szCs w:val="21"/>
              </w:rPr>
            </w:pPr>
          </w:p>
        </w:tc>
        <w:tc>
          <w:tcPr>
            <w:tcW w:w="2271"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881" w:type="dxa"/>
            <w:gridSpan w:val="2"/>
            <w:vAlign w:val="center"/>
          </w:tcPr>
          <w:p>
            <w:pPr>
              <w:keepNext w:val="0"/>
              <w:keepLines w:val="0"/>
              <w:pageBreakBefore w:val="0"/>
              <w:overflowPunct/>
              <w:topLinePunct w:val="0"/>
              <w:bidi w:val="0"/>
              <w:spacing w:line="590" w:lineRule="exact"/>
              <w:jc w:val="center"/>
              <w:rPr>
                <w:rFonts w:cs="宋体"/>
                <w:szCs w:val="21"/>
              </w:rPr>
            </w:pPr>
          </w:p>
        </w:tc>
        <w:tc>
          <w:tcPr>
            <w:tcW w:w="1006" w:type="dxa"/>
            <w:vAlign w:val="center"/>
          </w:tcPr>
          <w:p>
            <w:pPr>
              <w:keepNext w:val="0"/>
              <w:keepLines w:val="0"/>
              <w:pageBreakBefore w:val="0"/>
              <w:overflowPunct/>
              <w:topLinePunct w:val="0"/>
              <w:bidi w:val="0"/>
              <w:spacing w:line="590" w:lineRule="exact"/>
              <w:jc w:val="center"/>
              <w:rPr>
                <w:rFonts w:cs="宋体"/>
                <w:szCs w:val="21"/>
              </w:rPr>
            </w:pPr>
          </w:p>
        </w:tc>
        <w:tc>
          <w:tcPr>
            <w:tcW w:w="1149" w:type="dxa"/>
            <w:vAlign w:val="center"/>
          </w:tcPr>
          <w:p>
            <w:pPr>
              <w:keepNext w:val="0"/>
              <w:keepLines w:val="0"/>
              <w:pageBreakBefore w:val="0"/>
              <w:overflowPunct/>
              <w:topLinePunct w:val="0"/>
              <w:bidi w:val="0"/>
              <w:spacing w:line="590" w:lineRule="exact"/>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044" w:type="dxa"/>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家庭困难综合情况</w:t>
            </w:r>
          </w:p>
        </w:tc>
        <w:tc>
          <w:tcPr>
            <w:tcW w:w="8072" w:type="dxa"/>
            <w:gridSpan w:val="13"/>
          </w:tcPr>
          <w:p>
            <w:pPr>
              <w:keepNext w:val="0"/>
              <w:keepLines w:val="0"/>
              <w:pageBreakBefore w:val="0"/>
              <w:overflowPunct/>
              <w:topLinePunct w:val="0"/>
              <w:bidi w:val="0"/>
              <w:spacing w:line="590" w:lineRule="exact"/>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9116" w:type="dxa"/>
            <w:gridSpan w:val="14"/>
          </w:tcPr>
          <w:p>
            <w:pPr>
              <w:keepNext w:val="0"/>
              <w:keepLines w:val="0"/>
              <w:pageBreakBefore w:val="0"/>
              <w:numPr>
                <w:ilvl w:val="0"/>
                <w:numId w:val="1"/>
              </w:numPr>
              <w:overflowPunct/>
              <w:topLinePunct w:val="0"/>
              <w:bidi w:val="0"/>
              <w:spacing w:line="590" w:lineRule="exact"/>
              <w:rPr>
                <w:rFonts w:cs="宋体"/>
                <w:szCs w:val="21"/>
              </w:rPr>
            </w:pPr>
            <w:r>
              <w:rPr>
                <w:rFonts w:hint="eastAsia" w:cs="宋体"/>
                <w:szCs w:val="21"/>
              </w:rPr>
              <w:t>是否与申请材料一致：是□</w:t>
            </w:r>
            <w:r>
              <w:rPr>
                <w:rFonts w:cs="宋体"/>
                <w:szCs w:val="21"/>
              </w:rPr>
              <w:t xml:space="preserve">    </w:t>
            </w:r>
            <w:r>
              <w:rPr>
                <w:rFonts w:hint="eastAsia" w:cs="宋体"/>
                <w:szCs w:val="21"/>
              </w:rPr>
              <w:t>否□</w:t>
            </w:r>
            <w:r>
              <w:rPr>
                <w:rFonts w:cs="宋体"/>
                <w:szCs w:val="21"/>
              </w:rPr>
              <w:t xml:space="preserve">   </w:t>
            </w:r>
            <w:r>
              <w:rPr>
                <w:rFonts w:hint="eastAsia" w:cs="宋体"/>
                <w:szCs w:val="21"/>
              </w:rPr>
              <w:t>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116" w:type="dxa"/>
            <w:gridSpan w:val="14"/>
          </w:tcPr>
          <w:p>
            <w:pPr>
              <w:keepNext w:val="0"/>
              <w:keepLines w:val="0"/>
              <w:pageBreakBefore w:val="0"/>
              <w:overflowPunct/>
              <w:topLinePunct w:val="0"/>
              <w:bidi w:val="0"/>
              <w:spacing w:line="590" w:lineRule="exact"/>
              <w:rPr>
                <w:rFonts w:cs="宋体"/>
                <w:szCs w:val="21"/>
              </w:rPr>
            </w:pPr>
            <w:r>
              <w:rPr>
                <w:rFonts w:hint="eastAsia" w:cs="宋体"/>
                <w:szCs w:val="21"/>
              </w:rPr>
              <w:t>入户调查人员签字（两人以上）：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116" w:type="dxa"/>
            <w:gridSpan w:val="14"/>
          </w:tcPr>
          <w:p>
            <w:pPr>
              <w:keepNext w:val="0"/>
              <w:keepLines w:val="0"/>
              <w:pageBreakBefore w:val="0"/>
              <w:overflowPunct/>
              <w:topLinePunct w:val="0"/>
              <w:bidi w:val="0"/>
              <w:spacing w:line="590" w:lineRule="exact"/>
              <w:rPr>
                <w:rFonts w:cs="宋体"/>
                <w:szCs w:val="21"/>
              </w:rPr>
            </w:pPr>
            <w:r>
              <w:rPr>
                <w:rFonts w:hint="eastAsia" w:cs="宋体"/>
                <w:szCs w:val="21"/>
              </w:rPr>
              <w:t>以上入户调查填写情况属实：</w:t>
            </w:r>
          </w:p>
          <w:p>
            <w:pPr>
              <w:keepNext w:val="0"/>
              <w:keepLines w:val="0"/>
              <w:pageBreakBefore w:val="0"/>
              <w:overflowPunct/>
              <w:topLinePunct w:val="0"/>
              <w:bidi w:val="0"/>
              <w:spacing w:line="590" w:lineRule="exact"/>
              <w:rPr>
                <w:rFonts w:cs="宋体"/>
                <w:szCs w:val="21"/>
              </w:rPr>
            </w:pPr>
          </w:p>
          <w:p>
            <w:pPr>
              <w:keepNext w:val="0"/>
              <w:keepLines w:val="0"/>
              <w:pageBreakBefore w:val="0"/>
              <w:overflowPunct/>
              <w:topLinePunct w:val="0"/>
              <w:bidi w:val="0"/>
              <w:spacing w:line="590" w:lineRule="exact"/>
              <w:jc w:val="right"/>
              <w:rPr>
                <w:rFonts w:cs="宋体"/>
                <w:szCs w:val="21"/>
              </w:rPr>
            </w:pPr>
            <w:r>
              <w:rPr>
                <w:rFonts w:hint="eastAsia" w:cs="宋体"/>
                <w:szCs w:val="21"/>
              </w:rPr>
              <w:t xml:space="preserve">被调查家庭成员代表签字：                  </w:t>
            </w:r>
          </w:p>
        </w:tc>
      </w:tr>
    </w:tbl>
    <w:p>
      <w:pPr>
        <w:keepNext w:val="0"/>
        <w:keepLines w:val="0"/>
        <w:pageBreakBefore w:val="0"/>
        <w:overflowPunct/>
        <w:topLinePunct w:val="0"/>
        <w:bidi w:val="0"/>
        <w:adjustRightInd w:val="0"/>
        <w:snapToGrid w:val="0"/>
        <w:spacing w:line="590" w:lineRule="exact"/>
        <w:rPr>
          <w:rFonts w:eastAsia="楷体_GB2312"/>
          <w:b/>
          <w:szCs w:val="21"/>
        </w:rPr>
      </w:pPr>
      <w:r>
        <w:rPr>
          <w:rFonts w:hint="eastAsia" w:eastAsia="楷体_GB2312"/>
          <w:b/>
          <w:szCs w:val="21"/>
        </w:rPr>
        <w:t>填表说明：</w:t>
      </w:r>
    </w:p>
    <w:p>
      <w:pPr>
        <w:keepNext w:val="0"/>
        <w:keepLines w:val="0"/>
        <w:pageBreakBefore w:val="0"/>
        <w:overflowPunct/>
        <w:topLinePunct w:val="0"/>
        <w:bidi w:val="0"/>
        <w:adjustRightInd w:val="0"/>
        <w:snapToGrid w:val="0"/>
        <w:spacing w:line="590" w:lineRule="exact"/>
        <w:rPr>
          <w:rFonts w:eastAsia="楷体_GB2312"/>
          <w:b/>
          <w:szCs w:val="21"/>
        </w:rPr>
      </w:pPr>
      <w:r>
        <w:rPr>
          <w:rFonts w:hint="eastAsia" w:eastAsia="楷体_GB2312"/>
          <w:b/>
          <w:szCs w:val="21"/>
        </w:rPr>
        <w:t>1．家庭经济状况填写家庭收入、财产和支出等情况；</w:t>
      </w:r>
    </w:p>
    <w:p>
      <w:pPr>
        <w:keepNext w:val="0"/>
        <w:keepLines w:val="0"/>
        <w:pageBreakBefore w:val="0"/>
        <w:overflowPunct/>
        <w:topLinePunct w:val="0"/>
        <w:bidi w:val="0"/>
        <w:spacing w:line="590" w:lineRule="exact"/>
        <w:rPr>
          <w:rFonts w:ascii="方正仿宋_GBK" w:eastAsia="方正仿宋_GBK"/>
          <w:sz w:val="32"/>
          <w:szCs w:val="32"/>
        </w:rPr>
        <w:sectPr>
          <w:pgSz w:w="11906" w:h="16838"/>
          <w:pgMar w:top="1871" w:right="1503" w:bottom="1757" w:left="1503" w:header="851" w:footer="1304" w:gutter="0"/>
          <w:pgNumType w:fmt="decimal"/>
          <w:cols w:space="0" w:num="1"/>
          <w:rtlGutter w:val="0"/>
          <w:docGrid w:linePitch="592" w:charSpace="0"/>
        </w:sectPr>
      </w:pPr>
      <w:r>
        <w:rPr>
          <w:rFonts w:hint="eastAsia" w:eastAsia="楷体_GB2312"/>
          <w:b/>
          <w:szCs w:val="21"/>
        </w:rPr>
        <w:t>2．家庭困难综合情况填写造成家庭经济困难的主要原因</w:t>
      </w:r>
    </w:p>
    <w:p>
      <w:pPr>
        <w:keepNext w:val="0"/>
        <w:keepLines w:val="0"/>
        <w:pageBreakBefore w:val="0"/>
        <w:overflowPunct/>
        <w:topLinePunct w:val="0"/>
        <w:bidi w:val="0"/>
        <w:adjustRightInd w:val="0"/>
        <w:snapToGrid w:val="0"/>
        <w:spacing w:line="590" w:lineRule="exact"/>
        <w:ind w:firstLine="160" w:firstLineChars="50"/>
        <w:rPr>
          <w:rFonts w:hint="eastAsia" w:ascii="Times New Roman" w:eastAsia="黑体" w:cs="Times New Roman"/>
          <w:sz w:val="32"/>
          <w:szCs w:val="32"/>
        </w:rPr>
      </w:pPr>
    </w:p>
    <w:p>
      <w:pPr>
        <w:keepNext w:val="0"/>
        <w:keepLines w:val="0"/>
        <w:pageBreakBefore w:val="0"/>
        <w:overflowPunct/>
        <w:topLinePunct w:val="0"/>
        <w:bidi w:val="0"/>
        <w:adjustRightInd w:val="0"/>
        <w:snapToGrid w:val="0"/>
        <w:spacing w:line="590" w:lineRule="exact"/>
        <w:ind w:firstLine="160" w:firstLineChars="50"/>
        <w:rPr>
          <w:rFonts w:ascii="Times New Roman" w:eastAsia="黑体" w:cs="Times New Roman"/>
          <w:sz w:val="32"/>
          <w:szCs w:val="32"/>
        </w:rPr>
      </w:pPr>
      <w:r>
        <w:rPr>
          <w:rFonts w:hint="eastAsia" w:ascii="Times New Roman" w:eastAsia="黑体" w:cs="Times New Roman"/>
          <w:sz w:val="32"/>
          <w:szCs w:val="32"/>
        </w:rPr>
        <w:t>附件5</w:t>
      </w:r>
    </w:p>
    <w:p>
      <w:pPr>
        <w:keepNext w:val="0"/>
        <w:keepLines w:val="0"/>
        <w:pageBreakBefore w:val="0"/>
        <w:overflowPunct/>
        <w:topLinePunct w:val="0"/>
        <w:bidi w:val="0"/>
        <w:adjustRightInd w:val="0"/>
        <w:snapToGrid w:val="0"/>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最低生活保障对象审核公示表</w:t>
      </w:r>
    </w:p>
    <w:p>
      <w:pPr>
        <w:keepNext w:val="0"/>
        <w:keepLines w:val="0"/>
        <w:pageBreakBefore w:val="0"/>
        <w:overflowPunct/>
        <w:topLinePunct w:val="0"/>
        <w:bidi w:val="0"/>
        <w:adjustRightInd w:val="0"/>
        <w:snapToGrid w:val="0"/>
        <w:spacing w:line="590" w:lineRule="exact"/>
        <w:jc w:val="center"/>
        <w:rPr>
          <w:rFonts w:hint="eastAsia" w:eastAsia="方正小标宋简体"/>
          <w:sz w:val="44"/>
          <w:szCs w:val="44"/>
        </w:rPr>
      </w:pPr>
    </w:p>
    <w:p>
      <w:pPr>
        <w:keepNext w:val="0"/>
        <w:keepLines w:val="0"/>
        <w:pageBreakBefore w:val="0"/>
        <w:overflowPunct/>
        <w:topLinePunct w:val="0"/>
        <w:bidi w:val="0"/>
        <w:adjustRightInd w:val="0"/>
        <w:snapToGrid w:val="0"/>
        <w:spacing w:line="590" w:lineRule="exact"/>
        <w:ind w:firstLine="560" w:firstLineChars="200"/>
        <w:rPr>
          <w:rFonts w:ascii="仿宋_GB2312" w:eastAsia="仿宋_GB2312"/>
          <w:sz w:val="28"/>
          <w:szCs w:val="28"/>
        </w:rPr>
      </w:pPr>
      <w:r>
        <w:rPr>
          <w:rFonts w:hint="eastAsia" w:eastAsia="仿宋_GB2312"/>
          <w:sz w:val="28"/>
          <w:szCs w:val="28"/>
        </w:rPr>
        <w:t>你村（社区）下列家庭申请最低生活保障，现将审核等有关情况予以公示，接受社会监督。如有异议，请尽可能提供事实依据，可直接向乡镇人民</w:t>
      </w:r>
      <w:r>
        <w:rPr>
          <w:rFonts w:hint="eastAsia" w:ascii="仿宋_GB2312" w:eastAsia="仿宋_GB2312"/>
          <w:sz w:val="28"/>
          <w:szCs w:val="28"/>
        </w:rPr>
        <w:t>政府（街道办事处）反映。</w:t>
      </w:r>
    </w:p>
    <w:p>
      <w:pPr>
        <w:keepNext w:val="0"/>
        <w:keepLines w:val="0"/>
        <w:pageBreakBefore w:val="0"/>
        <w:overflowPunct/>
        <w:topLinePunct w:val="0"/>
        <w:bidi w:val="0"/>
        <w:adjustRightInd w:val="0"/>
        <w:snapToGrid w:val="0"/>
        <w:spacing w:line="590" w:lineRule="exact"/>
        <w:ind w:firstLine="560" w:firstLineChars="200"/>
        <w:rPr>
          <w:rFonts w:ascii="仿宋_GB2312" w:eastAsia="仿宋_GB2312"/>
          <w:sz w:val="28"/>
          <w:szCs w:val="28"/>
        </w:rPr>
      </w:pPr>
      <w:r>
        <w:rPr>
          <w:rFonts w:hint="eastAsia" w:ascii="仿宋_GB2312" w:eastAsia="仿宋_GB2312"/>
          <w:sz w:val="28"/>
          <w:szCs w:val="28"/>
        </w:rPr>
        <w:t>公示时间：      年    月    日至      年    月    日（公示期为7天）</w:t>
      </w:r>
    </w:p>
    <w:p>
      <w:pPr>
        <w:keepNext w:val="0"/>
        <w:keepLines w:val="0"/>
        <w:pageBreakBefore w:val="0"/>
        <w:overflowPunct/>
        <w:topLinePunct w:val="0"/>
        <w:bidi w:val="0"/>
        <w:adjustRightInd w:val="0"/>
        <w:snapToGrid w:val="0"/>
        <w:spacing w:line="590" w:lineRule="exact"/>
        <w:ind w:firstLine="560" w:firstLineChars="200"/>
        <w:rPr>
          <w:rFonts w:eastAsia="仿宋_GB2312"/>
          <w:sz w:val="28"/>
          <w:szCs w:val="28"/>
        </w:rPr>
      </w:pPr>
      <w:r>
        <w:rPr>
          <w:rFonts w:hint="eastAsia" w:eastAsia="仿宋_GB2312"/>
          <w:sz w:val="28"/>
          <w:szCs w:val="28"/>
        </w:rPr>
        <w:t>乡镇人民政府（街道办事处）举报电话：</w:t>
      </w:r>
    </w:p>
    <w:p>
      <w:pPr>
        <w:keepNext w:val="0"/>
        <w:keepLines w:val="0"/>
        <w:pageBreakBefore w:val="0"/>
        <w:overflowPunct/>
        <w:topLinePunct w:val="0"/>
        <w:bidi w:val="0"/>
        <w:adjustRightInd w:val="0"/>
        <w:snapToGrid w:val="0"/>
        <w:spacing w:line="590" w:lineRule="exact"/>
        <w:jc w:val="right"/>
        <w:rPr>
          <w:rFonts w:eastAsia="仿宋_GB2312"/>
          <w:sz w:val="28"/>
          <w:szCs w:val="28"/>
        </w:rPr>
      </w:pPr>
      <w:r>
        <w:rPr>
          <w:rFonts w:hint="eastAsia" w:eastAsia="仿宋_GB2312"/>
          <w:sz w:val="28"/>
          <w:szCs w:val="28"/>
        </w:rPr>
        <w:t xml:space="preserve">乡镇/街道（盖章）          </w:t>
      </w:r>
    </w:p>
    <w:p>
      <w:pPr>
        <w:keepNext w:val="0"/>
        <w:keepLines w:val="0"/>
        <w:pageBreakBefore w:val="0"/>
        <w:overflowPunct/>
        <w:topLinePunct w:val="0"/>
        <w:bidi w:val="0"/>
        <w:adjustRightInd w:val="0"/>
        <w:snapToGrid w:val="0"/>
        <w:spacing w:line="590" w:lineRule="exact"/>
        <w:jc w:val="right"/>
        <w:rPr>
          <w:rFonts w:eastAsia="仿宋_GB2312"/>
          <w:sz w:val="28"/>
          <w:szCs w:val="28"/>
        </w:rPr>
      </w:pPr>
      <w:r>
        <w:rPr>
          <w:rFonts w:hint="eastAsia" w:eastAsia="仿宋_GB2312"/>
          <w:sz w:val="28"/>
          <w:szCs w:val="28"/>
        </w:rPr>
        <w:t xml:space="preserve">年    月    日             </w:t>
      </w:r>
    </w:p>
    <w:tbl>
      <w:tblPr>
        <w:tblStyle w:val="9"/>
        <w:tblW w:w="9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42"/>
        <w:gridCol w:w="1063"/>
        <w:gridCol w:w="2418"/>
        <w:gridCol w:w="1304"/>
        <w:gridCol w:w="1304"/>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6" w:type="dxa"/>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序号</w:t>
            </w:r>
          </w:p>
        </w:tc>
        <w:tc>
          <w:tcPr>
            <w:tcW w:w="1142" w:type="dxa"/>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保障对象姓名</w:t>
            </w:r>
          </w:p>
        </w:tc>
        <w:tc>
          <w:tcPr>
            <w:tcW w:w="1063" w:type="dxa"/>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申请人姓名</w:t>
            </w:r>
          </w:p>
        </w:tc>
        <w:tc>
          <w:tcPr>
            <w:tcW w:w="2418" w:type="dxa"/>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家庭所在村（居）</w:t>
            </w:r>
          </w:p>
        </w:tc>
        <w:tc>
          <w:tcPr>
            <w:tcW w:w="1304" w:type="dxa"/>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家庭人口数</w:t>
            </w:r>
          </w:p>
        </w:tc>
        <w:tc>
          <w:tcPr>
            <w:tcW w:w="1304" w:type="dxa"/>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拟保障人口数</w:t>
            </w:r>
          </w:p>
        </w:tc>
        <w:tc>
          <w:tcPr>
            <w:tcW w:w="1304" w:type="dxa"/>
            <w:vAlign w:val="center"/>
          </w:tcPr>
          <w:p>
            <w:pPr>
              <w:keepNext w:val="0"/>
              <w:keepLines w:val="0"/>
              <w:pageBreakBefore w:val="0"/>
              <w:overflowPunct/>
              <w:topLinePunct w:val="0"/>
              <w:bidi w:val="0"/>
              <w:spacing w:line="590" w:lineRule="exact"/>
              <w:jc w:val="center"/>
              <w:rPr>
                <w:rFonts w:cs="宋体"/>
                <w:szCs w:val="21"/>
              </w:rPr>
            </w:pPr>
            <w:r>
              <w:rPr>
                <w:rFonts w:hint="eastAsia" w:cs="宋体"/>
                <w:szCs w:val="21"/>
              </w:rPr>
              <w:t>家庭成员</w:t>
            </w:r>
          </w:p>
          <w:p>
            <w:pPr>
              <w:keepNext w:val="0"/>
              <w:keepLines w:val="0"/>
              <w:pageBreakBefore w:val="0"/>
              <w:overflowPunct/>
              <w:topLinePunct w:val="0"/>
              <w:bidi w:val="0"/>
              <w:spacing w:line="590" w:lineRule="exact"/>
              <w:jc w:val="center"/>
              <w:rPr>
                <w:rFonts w:cs="宋体"/>
                <w:szCs w:val="21"/>
              </w:rPr>
            </w:pPr>
            <w:r>
              <w:rPr>
                <w:rFonts w:hint="eastAsia" w:cs="宋体"/>
                <w:szCs w:val="21"/>
              </w:rPr>
              <w:t>月人均收入（元）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6" w:type="dxa"/>
            <w:vAlign w:val="center"/>
          </w:tcPr>
          <w:p>
            <w:pPr>
              <w:keepNext w:val="0"/>
              <w:keepLines w:val="0"/>
              <w:pageBreakBefore w:val="0"/>
              <w:overflowPunct/>
              <w:topLinePunct w:val="0"/>
              <w:bidi w:val="0"/>
              <w:spacing w:line="590" w:lineRule="exact"/>
              <w:jc w:val="center"/>
              <w:rPr>
                <w:rFonts w:eastAsia="仿宋"/>
                <w:szCs w:val="21"/>
              </w:rPr>
            </w:pPr>
          </w:p>
        </w:tc>
        <w:tc>
          <w:tcPr>
            <w:tcW w:w="1142" w:type="dxa"/>
            <w:vAlign w:val="center"/>
          </w:tcPr>
          <w:p>
            <w:pPr>
              <w:keepNext w:val="0"/>
              <w:keepLines w:val="0"/>
              <w:pageBreakBefore w:val="0"/>
              <w:overflowPunct/>
              <w:topLinePunct w:val="0"/>
              <w:bidi w:val="0"/>
              <w:spacing w:line="590" w:lineRule="exact"/>
              <w:jc w:val="center"/>
              <w:rPr>
                <w:rFonts w:eastAsia="仿宋"/>
                <w:szCs w:val="21"/>
              </w:rPr>
            </w:pPr>
          </w:p>
        </w:tc>
        <w:tc>
          <w:tcPr>
            <w:tcW w:w="1063" w:type="dxa"/>
            <w:vAlign w:val="center"/>
          </w:tcPr>
          <w:p>
            <w:pPr>
              <w:keepNext w:val="0"/>
              <w:keepLines w:val="0"/>
              <w:pageBreakBefore w:val="0"/>
              <w:overflowPunct/>
              <w:topLinePunct w:val="0"/>
              <w:bidi w:val="0"/>
              <w:spacing w:line="590" w:lineRule="exact"/>
              <w:jc w:val="center"/>
              <w:rPr>
                <w:rFonts w:eastAsia="仿宋"/>
                <w:szCs w:val="21"/>
              </w:rPr>
            </w:pPr>
          </w:p>
        </w:tc>
        <w:tc>
          <w:tcPr>
            <w:tcW w:w="2418" w:type="dxa"/>
            <w:vAlign w:val="center"/>
          </w:tcPr>
          <w:p>
            <w:pPr>
              <w:keepNext w:val="0"/>
              <w:keepLines w:val="0"/>
              <w:pageBreakBefore w:val="0"/>
              <w:overflowPunct/>
              <w:topLinePunct w:val="0"/>
              <w:bidi w:val="0"/>
              <w:spacing w:line="590" w:lineRule="exact"/>
              <w:jc w:val="center"/>
              <w:rPr>
                <w:rFonts w:eastAsia="仿宋"/>
                <w:szCs w:val="21"/>
              </w:rPr>
            </w:pPr>
          </w:p>
        </w:tc>
        <w:tc>
          <w:tcPr>
            <w:tcW w:w="1304" w:type="dxa"/>
            <w:vAlign w:val="center"/>
          </w:tcPr>
          <w:p>
            <w:pPr>
              <w:keepNext w:val="0"/>
              <w:keepLines w:val="0"/>
              <w:pageBreakBefore w:val="0"/>
              <w:overflowPunct/>
              <w:topLinePunct w:val="0"/>
              <w:bidi w:val="0"/>
              <w:spacing w:line="590" w:lineRule="exact"/>
              <w:jc w:val="center"/>
              <w:rPr>
                <w:rFonts w:eastAsia="仿宋"/>
                <w:szCs w:val="21"/>
              </w:rPr>
            </w:pPr>
          </w:p>
        </w:tc>
        <w:tc>
          <w:tcPr>
            <w:tcW w:w="1304" w:type="dxa"/>
            <w:vAlign w:val="center"/>
          </w:tcPr>
          <w:p>
            <w:pPr>
              <w:keepNext w:val="0"/>
              <w:keepLines w:val="0"/>
              <w:pageBreakBefore w:val="0"/>
              <w:overflowPunct/>
              <w:topLinePunct w:val="0"/>
              <w:bidi w:val="0"/>
              <w:spacing w:line="590" w:lineRule="exact"/>
              <w:jc w:val="center"/>
              <w:rPr>
                <w:rFonts w:eastAsia="仿宋"/>
                <w:szCs w:val="21"/>
              </w:rPr>
            </w:pPr>
          </w:p>
        </w:tc>
        <w:tc>
          <w:tcPr>
            <w:tcW w:w="1304" w:type="dxa"/>
            <w:vAlign w:val="center"/>
          </w:tcPr>
          <w:p>
            <w:pPr>
              <w:keepNext w:val="0"/>
              <w:keepLines w:val="0"/>
              <w:pageBreakBefore w:val="0"/>
              <w:overflowPunct/>
              <w:topLinePunct w:val="0"/>
              <w:bidi w:val="0"/>
              <w:spacing w:line="59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6" w:type="dxa"/>
            <w:vAlign w:val="center"/>
          </w:tcPr>
          <w:p>
            <w:pPr>
              <w:keepNext w:val="0"/>
              <w:keepLines w:val="0"/>
              <w:pageBreakBefore w:val="0"/>
              <w:overflowPunct/>
              <w:topLinePunct w:val="0"/>
              <w:bidi w:val="0"/>
              <w:spacing w:line="590" w:lineRule="exact"/>
              <w:jc w:val="center"/>
              <w:rPr>
                <w:rFonts w:eastAsia="仿宋"/>
                <w:szCs w:val="21"/>
              </w:rPr>
            </w:pPr>
          </w:p>
        </w:tc>
        <w:tc>
          <w:tcPr>
            <w:tcW w:w="1142" w:type="dxa"/>
            <w:vAlign w:val="center"/>
          </w:tcPr>
          <w:p>
            <w:pPr>
              <w:keepNext w:val="0"/>
              <w:keepLines w:val="0"/>
              <w:pageBreakBefore w:val="0"/>
              <w:overflowPunct/>
              <w:topLinePunct w:val="0"/>
              <w:bidi w:val="0"/>
              <w:spacing w:line="590" w:lineRule="exact"/>
              <w:jc w:val="center"/>
              <w:rPr>
                <w:rFonts w:eastAsia="仿宋"/>
                <w:szCs w:val="21"/>
              </w:rPr>
            </w:pPr>
          </w:p>
        </w:tc>
        <w:tc>
          <w:tcPr>
            <w:tcW w:w="1063" w:type="dxa"/>
            <w:vAlign w:val="center"/>
          </w:tcPr>
          <w:p>
            <w:pPr>
              <w:keepNext w:val="0"/>
              <w:keepLines w:val="0"/>
              <w:pageBreakBefore w:val="0"/>
              <w:overflowPunct/>
              <w:topLinePunct w:val="0"/>
              <w:bidi w:val="0"/>
              <w:spacing w:line="590" w:lineRule="exact"/>
              <w:jc w:val="center"/>
              <w:rPr>
                <w:rFonts w:eastAsia="仿宋"/>
                <w:szCs w:val="21"/>
              </w:rPr>
            </w:pPr>
          </w:p>
        </w:tc>
        <w:tc>
          <w:tcPr>
            <w:tcW w:w="2418" w:type="dxa"/>
            <w:vAlign w:val="center"/>
          </w:tcPr>
          <w:p>
            <w:pPr>
              <w:keepNext w:val="0"/>
              <w:keepLines w:val="0"/>
              <w:pageBreakBefore w:val="0"/>
              <w:overflowPunct/>
              <w:topLinePunct w:val="0"/>
              <w:bidi w:val="0"/>
              <w:spacing w:line="590" w:lineRule="exact"/>
              <w:jc w:val="center"/>
              <w:rPr>
                <w:rFonts w:eastAsia="仿宋"/>
                <w:szCs w:val="21"/>
              </w:rPr>
            </w:pPr>
          </w:p>
        </w:tc>
        <w:tc>
          <w:tcPr>
            <w:tcW w:w="1304" w:type="dxa"/>
            <w:vAlign w:val="center"/>
          </w:tcPr>
          <w:p>
            <w:pPr>
              <w:keepNext w:val="0"/>
              <w:keepLines w:val="0"/>
              <w:pageBreakBefore w:val="0"/>
              <w:overflowPunct/>
              <w:topLinePunct w:val="0"/>
              <w:bidi w:val="0"/>
              <w:spacing w:line="590" w:lineRule="exact"/>
              <w:jc w:val="center"/>
              <w:rPr>
                <w:rFonts w:eastAsia="仿宋"/>
                <w:szCs w:val="21"/>
              </w:rPr>
            </w:pPr>
          </w:p>
        </w:tc>
        <w:tc>
          <w:tcPr>
            <w:tcW w:w="1304" w:type="dxa"/>
            <w:vAlign w:val="center"/>
          </w:tcPr>
          <w:p>
            <w:pPr>
              <w:keepNext w:val="0"/>
              <w:keepLines w:val="0"/>
              <w:pageBreakBefore w:val="0"/>
              <w:overflowPunct/>
              <w:topLinePunct w:val="0"/>
              <w:bidi w:val="0"/>
              <w:spacing w:line="590" w:lineRule="exact"/>
              <w:jc w:val="center"/>
              <w:rPr>
                <w:rFonts w:eastAsia="仿宋"/>
                <w:szCs w:val="21"/>
              </w:rPr>
            </w:pPr>
          </w:p>
        </w:tc>
        <w:tc>
          <w:tcPr>
            <w:tcW w:w="1304" w:type="dxa"/>
            <w:vAlign w:val="center"/>
          </w:tcPr>
          <w:p>
            <w:pPr>
              <w:keepNext w:val="0"/>
              <w:keepLines w:val="0"/>
              <w:pageBreakBefore w:val="0"/>
              <w:overflowPunct/>
              <w:topLinePunct w:val="0"/>
              <w:bidi w:val="0"/>
              <w:spacing w:line="59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6" w:type="dxa"/>
            <w:vAlign w:val="center"/>
          </w:tcPr>
          <w:p>
            <w:pPr>
              <w:keepNext w:val="0"/>
              <w:keepLines w:val="0"/>
              <w:pageBreakBefore w:val="0"/>
              <w:overflowPunct/>
              <w:topLinePunct w:val="0"/>
              <w:bidi w:val="0"/>
              <w:spacing w:line="590" w:lineRule="exact"/>
              <w:jc w:val="center"/>
              <w:rPr>
                <w:rFonts w:eastAsia="仿宋"/>
                <w:szCs w:val="21"/>
              </w:rPr>
            </w:pPr>
          </w:p>
        </w:tc>
        <w:tc>
          <w:tcPr>
            <w:tcW w:w="1142" w:type="dxa"/>
            <w:vAlign w:val="center"/>
          </w:tcPr>
          <w:p>
            <w:pPr>
              <w:keepNext w:val="0"/>
              <w:keepLines w:val="0"/>
              <w:pageBreakBefore w:val="0"/>
              <w:overflowPunct/>
              <w:topLinePunct w:val="0"/>
              <w:bidi w:val="0"/>
              <w:spacing w:line="590" w:lineRule="exact"/>
              <w:jc w:val="center"/>
              <w:rPr>
                <w:rFonts w:eastAsia="仿宋"/>
                <w:szCs w:val="21"/>
              </w:rPr>
            </w:pPr>
          </w:p>
        </w:tc>
        <w:tc>
          <w:tcPr>
            <w:tcW w:w="1063" w:type="dxa"/>
            <w:vAlign w:val="center"/>
          </w:tcPr>
          <w:p>
            <w:pPr>
              <w:keepNext w:val="0"/>
              <w:keepLines w:val="0"/>
              <w:pageBreakBefore w:val="0"/>
              <w:overflowPunct/>
              <w:topLinePunct w:val="0"/>
              <w:bidi w:val="0"/>
              <w:spacing w:line="590" w:lineRule="exact"/>
              <w:jc w:val="center"/>
              <w:rPr>
                <w:rFonts w:eastAsia="仿宋"/>
                <w:szCs w:val="21"/>
              </w:rPr>
            </w:pPr>
          </w:p>
        </w:tc>
        <w:tc>
          <w:tcPr>
            <w:tcW w:w="2418" w:type="dxa"/>
            <w:vAlign w:val="center"/>
          </w:tcPr>
          <w:p>
            <w:pPr>
              <w:keepNext w:val="0"/>
              <w:keepLines w:val="0"/>
              <w:pageBreakBefore w:val="0"/>
              <w:overflowPunct/>
              <w:topLinePunct w:val="0"/>
              <w:bidi w:val="0"/>
              <w:spacing w:line="590" w:lineRule="exact"/>
              <w:jc w:val="center"/>
              <w:rPr>
                <w:rFonts w:eastAsia="仿宋"/>
                <w:szCs w:val="21"/>
              </w:rPr>
            </w:pPr>
          </w:p>
        </w:tc>
        <w:tc>
          <w:tcPr>
            <w:tcW w:w="1304" w:type="dxa"/>
            <w:vAlign w:val="center"/>
          </w:tcPr>
          <w:p>
            <w:pPr>
              <w:keepNext w:val="0"/>
              <w:keepLines w:val="0"/>
              <w:pageBreakBefore w:val="0"/>
              <w:overflowPunct/>
              <w:topLinePunct w:val="0"/>
              <w:bidi w:val="0"/>
              <w:spacing w:line="590" w:lineRule="exact"/>
              <w:jc w:val="center"/>
              <w:rPr>
                <w:rFonts w:eastAsia="仿宋"/>
                <w:szCs w:val="21"/>
              </w:rPr>
            </w:pPr>
          </w:p>
        </w:tc>
        <w:tc>
          <w:tcPr>
            <w:tcW w:w="1304" w:type="dxa"/>
            <w:vAlign w:val="center"/>
          </w:tcPr>
          <w:p>
            <w:pPr>
              <w:keepNext w:val="0"/>
              <w:keepLines w:val="0"/>
              <w:pageBreakBefore w:val="0"/>
              <w:overflowPunct/>
              <w:topLinePunct w:val="0"/>
              <w:bidi w:val="0"/>
              <w:spacing w:line="590" w:lineRule="exact"/>
              <w:jc w:val="center"/>
              <w:rPr>
                <w:rFonts w:eastAsia="仿宋"/>
                <w:szCs w:val="21"/>
              </w:rPr>
            </w:pPr>
          </w:p>
        </w:tc>
        <w:tc>
          <w:tcPr>
            <w:tcW w:w="1304" w:type="dxa"/>
            <w:vAlign w:val="center"/>
          </w:tcPr>
          <w:p>
            <w:pPr>
              <w:keepNext w:val="0"/>
              <w:keepLines w:val="0"/>
              <w:pageBreakBefore w:val="0"/>
              <w:overflowPunct/>
              <w:topLinePunct w:val="0"/>
              <w:bidi w:val="0"/>
              <w:spacing w:line="59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6" w:type="dxa"/>
            <w:vAlign w:val="center"/>
          </w:tcPr>
          <w:p>
            <w:pPr>
              <w:keepNext w:val="0"/>
              <w:keepLines w:val="0"/>
              <w:pageBreakBefore w:val="0"/>
              <w:overflowPunct/>
              <w:topLinePunct w:val="0"/>
              <w:bidi w:val="0"/>
              <w:spacing w:line="590" w:lineRule="exact"/>
              <w:jc w:val="center"/>
              <w:rPr>
                <w:rFonts w:eastAsia="仿宋"/>
                <w:szCs w:val="21"/>
              </w:rPr>
            </w:pPr>
          </w:p>
        </w:tc>
        <w:tc>
          <w:tcPr>
            <w:tcW w:w="1142" w:type="dxa"/>
            <w:vAlign w:val="center"/>
          </w:tcPr>
          <w:p>
            <w:pPr>
              <w:keepNext w:val="0"/>
              <w:keepLines w:val="0"/>
              <w:pageBreakBefore w:val="0"/>
              <w:overflowPunct/>
              <w:topLinePunct w:val="0"/>
              <w:bidi w:val="0"/>
              <w:spacing w:line="590" w:lineRule="exact"/>
              <w:jc w:val="center"/>
              <w:rPr>
                <w:rFonts w:eastAsia="仿宋"/>
                <w:szCs w:val="21"/>
              </w:rPr>
            </w:pPr>
          </w:p>
        </w:tc>
        <w:tc>
          <w:tcPr>
            <w:tcW w:w="1063" w:type="dxa"/>
            <w:vAlign w:val="center"/>
          </w:tcPr>
          <w:p>
            <w:pPr>
              <w:keepNext w:val="0"/>
              <w:keepLines w:val="0"/>
              <w:pageBreakBefore w:val="0"/>
              <w:overflowPunct/>
              <w:topLinePunct w:val="0"/>
              <w:bidi w:val="0"/>
              <w:spacing w:line="590" w:lineRule="exact"/>
              <w:jc w:val="center"/>
              <w:rPr>
                <w:rFonts w:eastAsia="仿宋"/>
                <w:szCs w:val="21"/>
              </w:rPr>
            </w:pPr>
          </w:p>
        </w:tc>
        <w:tc>
          <w:tcPr>
            <w:tcW w:w="2418" w:type="dxa"/>
            <w:vAlign w:val="center"/>
          </w:tcPr>
          <w:p>
            <w:pPr>
              <w:keepNext w:val="0"/>
              <w:keepLines w:val="0"/>
              <w:pageBreakBefore w:val="0"/>
              <w:overflowPunct/>
              <w:topLinePunct w:val="0"/>
              <w:bidi w:val="0"/>
              <w:spacing w:line="590" w:lineRule="exact"/>
              <w:jc w:val="center"/>
              <w:rPr>
                <w:rFonts w:eastAsia="仿宋"/>
                <w:szCs w:val="21"/>
              </w:rPr>
            </w:pPr>
          </w:p>
        </w:tc>
        <w:tc>
          <w:tcPr>
            <w:tcW w:w="1304" w:type="dxa"/>
            <w:vAlign w:val="center"/>
          </w:tcPr>
          <w:p>
            <w:pPr>
              <w:keepNext w:val="0"/>
              <w:keepLines w:val="0"/>
              <w:pageBreakBefore w:val="0"/>
              <w:overflowPunct/>
              <w:topLinePunct w:val="0"/>
              <w:bidi w:val="0"/>
              <w:spacing w:line="590" w:lineRule="exact"/>
              <w:jc w:val="center"/>
              <w:rPr>
                <w:rFonts w:eastAsia="仿宋"/>
                <w:szCs w:val="21"/>
              </w:rPr>
            </w:pPr>
          </w:p>
        </w:tc>
        <w:tc>
          <w:tcPr>
            <w:tcW w:w="1304" w:type="dxa"/>
            <w:vAlign w:val="center"/>
          </w:tcPr>
          <w:p>
            <w:pPr>
              <w:keepNext w:val="0"/>
              <w:keepLines w:val="0"/>
              <w:pageBreakBefore w:val="0"/>
              <w:overflowPunct/>
              <w:topLinePunct w:val="0"/>
              <w:bidi w:val="0"/>
              <w:spacing w:line="590" w:lineRule="exact"/>
              <w:jc w:val="center"/>
              <w:rPr>
                <w:rFonts w:eastAsia="仿宋"/>
                <w:szCs w:val="21"/>
              </w:rPr>
            </w:pPr>
          </w:p>
        </w:tc>
        <w:tc>
          <w:tcPr>
            <w:tcW w:w="1304" w:type="dxa"/>
            <w:vAlign w:val="center"/>
          </w:tcPr>
          <w:p>
            <w:pPr>
              <w:keepNext w:val="0"/>
              <w:keepLines w:val="0"/>
              <w:pageBreakBefore w:val="0"/>
              <w:overflowPunct/>
              <w:topLinePunct w:val="0"/>
              <w:bidi w:val="0"/>
              <w:spacing w:line="590" w:lineRule="exact"/>
              <w:jc w:val="center"/>
              <w:rPr>
                <w:rFonts w:eastAsia="仿宋"/>
                <w:szCs w:val="21"/>
              </w:rPr>
            </w:pPr>
          </w:p>
        </w:tc>
      </w:tr>
    </w:tbl>
    <w:p>
      <w:pPr>
        <w:keepNext w:val="0"/>
        <w:keepLines w:val="0"/>
        <w:pageBreakBefore w:val="0"/>
        <w:overflowPunct/>
        <w:topLinePunct w:val="0"/>
        <w:bidi w:val="0"/>
        <w:spacing w:line="590" w:lineRule="exact"/>
        <w:rPr>
          <w:rFonts w:ascii="方正仿宋_GBK" w:eastAsia="方正仿宋_GBK"/>
          <w:sz w:val="32"/>
          <w:szCs w:val="32"/>
        </w:rPr>
        <w:sectPr>
          <w:pgSz w:w="11906" w:h="16838"/>
          <w:pgMar w:top="1871" w:right="1503" w:bottom="1757" w:left="1503" w:header="851" w:footer="1304" w:gutter="0"/>
          <w:pgNumType w:fmt="decimal"/>
          <w:cols w:space="0" w:num="1"/>
          <w:rtlGutter w:val="0"/>
          <w:docGrid w:linePitch="592" w:charSpace="0"/>
        </w:sectPr>
      </w:pPr>
    </w:p>
    <w:p>
      <w:pPr>
        <w:keepNext w:val="0"/>
        <w:keepLines w:val="0"/>
        <w:pageBreakBefore w:val="0"/>
        <w:overflowPunct/>
        <w:topLinePunct w:val="0"/>
        <w:bidi w:val="0"/>
        <w:adjustRightInd w:val="0"/>
        <w:snapToGrid w:val="0"/>
        <w:spacing w:line="590" w:lineRule="exact"/>
        <w:ind w:firstLine="160" w:firstLineChars="50"/>
        <w:rPr>
          <w:rFonts w:hint="eastAsia" w:ascii="Times New Roman" w:eastAsia="黑体" w:cs="Times New Roman"/>
          <w:sz w:val="32"/>
          <w:szCs w:val="32"/>
        </w:rPr>
      </w:pPr>
    </w:p>
    <w:p>
      <w:pPr>
        <w:keepNext w:val="0"/>
        <w:keepLines w:val="0"/>
        <w:pageBreakBefore w:val="0"/>
        <w:overflowPunct/>
        <w:topLinePunct w:val="0"/>
        <w:bidi w:val="0"/>
        <w:adjustRightInd w:val="0"/>
        <w:snapToGrid w:val="0"/>
        <w:spacing w:line="590" w:lineRule="exact"/>
        <w:ind w:firstLine="160" w:firstLineChars="50"/>
        <w:rPr>
          <w:rFonts w:ascii="Times New Roman" w:eastAsia="黑体" w:cs="Times New Roman"/>
          <w:sz w:val="32"/>
          <w:szCs w:val="32"/>
        </w:rPr>
      </w:pPr>
      <w:r>
        <w:rPr>
          <w:rFonts w:hint="eastAsia" w:ascii="Times New Roman" w:eastAsia="黑体" w:cs="Times New Roman"/>
          <w:sz w:val="32"/>
          <w:szCs w:val="32"/>
        </w:rPr>
        <w:t>附件6</w:t>
      </w:r>
    </w:p>
    <w:p>
      <w:pPr>
        <w:keepNext w:val="0"/>
        <w:keepLines w:val="0"/>
        <w:pageBreakBefore w:val="0"/>
        <w:overflowPunct/>
        <w:topLinePunct w:val="0"/>
        <w:bidi w:val="0"/>
        <w:adjustRightInd w:val="0"/>
        <w:snapToGrid w:val="0"/>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申请最低生活保障不予批准告知书</w:t>
      </w:r>
    </w:p>
    <w:p>
      <w:pPr>
        <w:keepNext w:val="0"/>
        <w:keepLines w:val="0"/>
        <w:pageBreakBefore w:val="0"/>
        <w:overflowPunct/>
        <w:topLinePunct w:val="0"/>
        <w:bidi w:val="0"/>
        <w:adjustRightInd w:val="0"/>
        <w:snapToGrid w:val="0"/>
        <w:spacing w:line="590" w:lineRule="exact"/>
        <w:jc w:val="center"/>
        <w:rPr>
          <w:rFonts w:eastAsia="方正小标宋简体"/>
          <w:sz w:val="44"/>
          <w:szCs w:val="44"/>
        </w:rPr>
      </w:pPr>
    </w:p>
    <w:p>
      <w:pPr>
        <w:keepNext w:val="0"/>
        <w:keepLines w:val="0"/>
        <w:pageBreakBefore w:val="0"/>
        <w:overflowPunct/>
        <w:topLinePunct w:val="0"/>
        <w:bidi w:val="0"/>
        <w:adjustRightInd w:val="0"/>
        <w:snapToGrid w:val="0"/>
        <w:spacing w:line="590" w:lineRule="exact"/>
        <w:rPr>
          <w:rFonts w:eastAsia="仿宋_GB2312"/>
          <w:sz w:val="28"/>
          <w:szCs w:val="28"/>
        </w:rPr>
      </w:pPr>
      <w:r>
        <w:rPr>
          <w:rFonts w:hint="eastAsia" w:eastAsia="仿宋_GB2312"/>
          <w:sz w:val="28"/>
          <w:szCs w:val="28"/>
        </w:rPr>
        <w:t xml:space="preserve">           村（社区）          同志：</w:t>
      </w:r>
    </w:p>
    <w:p>
      <w:pPr>
        <w:keepNext w:val="0"/>
        <w:keepLines w:val="0"/>
        <w:pageBreakBefore w:val="0"/>
        <w:overflowPunct/>
        <w:topLinePunct w:val="0"/>
        <w:bidi w:val="0"/>
        <w:adjustRightInd w:val="0"/>
        <w:snapToGrid w:val="0"/>
        <w:spacing w:line="590" w:lineRule="exact"/>
        <w:ind w:firstLine="560" w:firstLineChars="200"/>
        <w:rPr>
          <w:rFonts w:eastAsia="仿宋_GB2312"/>
          <w:sz w:val="28"/>
          <w:szCs w:val="28"/>
        </w:rPr>
      </w:pPr>
      <w:r>
        <w:rPr>
          <w:rFonts w:hint="eastAsia" w:eastAsia="仿宋_GB2312"/>
          <w:sz w:val="28"/>
          <w:szCs w:val="28"/>
        </w:rPr>
        <w:t>您于      年      月      日提交申请，经调查审核，根据《社会救助暂行办法》等文件规定，您家庭因</w:t>
      </w:r>
    </w:p>
    <w:p>
      <w:pPr>
        <w:keepNext w:val="0"/>
        <w:keepLines w:val="0"/>
        <w:pageBreakBefore w:val="0"/>
        <w:overflowPunct/>
        <w:topLinePunct w:val="0"/>
        <w:bidi w:val="0"/>
        <w:adjustRightInd w:val="0"/>
        <w:snapToGrid w:val="0"/>
        <w:spacing w:line="590" w:lineRule="exact"/>
        <w:ind w:firstLine="560" w:firstLineChars="200"/>
        <w:rPr>
          <w:rFonts w:eastAsia="仿宋_GB2312"/>
          <w:sz w:val="28"/>
          <w:szCs w:val="28"/>
        </w:rPr>
      </w:pPr>
      <w:r>
        <w:rPr>
          <w:rFonts w:hint="eastAsia" w:eastAsia="仿宋_GB2312"/>
          <w:sz w:val="28"/>
          <w:szCs w:val="28"/>
        </w:rPr>
        <w:t>□共同生活的家庭成员人均收入为               元/月，超过本县（区）最低生活保障标准               元/月；</w:t>
      </w:r>
    </w:p>
    <w:p>
      <w:pPr>
        <w:keepNext w:val="0"/>
        <w:keepLines w:val="0"/>
        <w:pageBreakBefore w:val="0"/>
        <w:overflowPunct/>
        <w:topLinePunct w:val="0"/>
        <w:bidi w:val="0"/>
        <w:adjustRightInd w:val="0"/>
        <w:snapToGrid w:val="0"/>
        <w:spacing w:line="590" w:lineRule="exact"/>
        <w:ind w:firstLine="560" w:firstLineChars="200"/>
        <w:rPr>
          <w:rFonts w:eastAsia="仿宋_GB2312"/>
          <w:sz w:val="28"/>
          <w:szCs w:val="28"/>
        </w:rPr>
      </w:pPr>
      <w:r>
        <w:rPr>
          <w:rFonts w:hint="eastAsia" w:eastAsia="仿宋_GB2312"/>
          <w:sz w:val="28"/>
          <w:szCs w:val="28"/>
        </w:rPr>
        <w:t>□家庭财产状况不符合最低生活保障家庭财产状况规定，具体表现                                                            ，不符合最低生活保障条件，不予批准。</w:t>
      </w:r>
    </w:p>
    <w:p>
      <w:pPr>
        <w:keepNext w:val="0"/>
        <w:keepLines w:val="0"/>
        <w:pageBreakBefore w:val="0"/>
        <w:overflowPunct/>
        <w:topLinePunct w:val="0"/>
        <w:bidi w:val="0"/>
        <w:adjustRightInd w:val="0"/>
        <w:snapToGrid w:val="0"/>
        <w:spacing w:line="590" w:lineRule="exact"/>
        <w:ind w:firstLine="560" w:firstLineChars="200"/>
        <w:rPr>
          <w:rFonts w:eastAsia="仿宋_GB2312"/>
          <w:sz w:val="28"/>
          <w:szCs w:val="28"/>
        </w:rPr>
      </w:pPr>
      <w:r>
        <w:rPr>
          <w:rFonts w:hint="eastAsia" w:eastAsia="仿宋_GB2312"/>
          <w:sz w:val="28"/>
          <w:szCs w:val="28"/>
        </w:rPr>
        <w:t>若不服本告知书，可自收到本告知书之</w:t>
      </w:r>
      <w:r>
        <w:rPr>
          <w:rFonts w:hint="eastAsia" w:ascii="仿宋_GB2312" w:eastAsia="仿宋_GB2312"/>
          <w:sz w:val="28"/>
          <w:szCs w:val="28"/>
        </w:rPr>
        <w:t>日起15日内</w:t>
      </w:r>
      <w:r>
        <w:rPr>
          <w:rFonts w:hint="eastAsia" w:eastAsia="仿宋_GB2312"/>
          <w:sz w:val="28"/>
          <w:szCs w:val="28"/>
        </w:rPr>
        <w:t>向本单位提出复查申请。</w:t>
      </w:r>
    </w:p>
    <w:p>
      <w:pPr>
        <w:keepNext w:val="0"/>
        <w:keepLines w:val="0"/>
        <w:pageBreakBefore w:val="0"/>
        <w:overflowPunct/>
        <w:topLinePunct w:val="0"/>
        <w:bidi w:val="0"/>
        <w:adjustRightInd w:val="0"/>
        <w:snapToGrid w:val="0"/>
        <w:spacing w:line="590" w:lineRule="exact"/>
        <w:ind w:firstLine="560" w:firstLineChars="200"/>
        <w:rPr>
          <w:rFonts w:eastAsia="仿宋_GB2312"/>
          <w:sz w:val="28"/>
          <w:szCs w:val="28"/>
        </w:rPr>
      </w:pPr>
    </w:p>
    <w:p>
      <w:pPr>
        <w:keepNext w:val="0"/>
        <w:keepLines w:val="0"/>
        <w:pageBreakBefore w:val="0"/>
        <w:overflowPunct/>
        <w:topLinePunct w:val="0"/>
        <w:bidi w:val="0"/>
        <w:adjustRightInd w:val="0"/>
        <w:snapToGrid w:val="0"/>
        <w:spacing w:line="590" w:lineRule="exact"/>
        <w:ind w:firstLine="560" w:firstLineChars="200"/>
        <w:rPr>
          <w:rFonts w:eastAsia="仿宋_GB2312"/>
          <w:sz w:val="28"/>
          <w:szCs w:val="28"/>
        </w:rPr>
      </w:pPr>
      <w:r>
        <w:rPr>
          <w:rFonts w:hint="eastAsia" w:eastAsia="仿宋_GB2312"/>
          <w:sz w:val="28"/>
          <w:szCs w:val="28"/>
        </w:rPr>
        <w:t xml:space="preserve">送达人：           </w:t>
      </w:r>
    </w:p>
    <w:p>
      <w:pPr>
        <w:keepNext w:val="0"/>
        <w:keepLines w:val="0"/>
        <w:pageBreakBefore w:val="0"/>
        <w:overflowPunct/>
        <w:topLinePunct w:val="0"/>
        <w:bidi w:val="0"/>
        <w:adjustRightInd w:val="0"/>
        <w:snapToGrid w:val="0"/>
        <w:spacing w:line="590" w:lineRule="exact"/>
        <w:ind w:firstLine="560" w:firstLineChars="200"/>
        <w:rPr>
          <w:rFonts w:eastAsia="仿宋_GB2312"/>
          <w:sz w:val="28"/>
          <w:szCs w:val="28"/>
        </w:rPr>
      </w:pPr>
    </w:p>
    <w:p>
      <w:pPr>
        <w:keepNext w:val="0"/>
        <w:keepLines w:val="0"/>
        <w:pageBreakBefore w:val="0"/>
        <w:overflowPunct/>
        <w:topLinePunct w:val="0"/>
        <w:bidi w:val="0"/>
        <w:adjustRightInd w:val="0"/>
        <w:snapToGrid w:val="0"/>
        <w:spacing w:line="590" w:lineRule="exact"/>
        <w:ind w:firstLine="560" w:firstLineChars="200"/>
        <w:jc w:val="right"/>
        <w:rPr>
          <w:rFonts w:eastAsia="仿宋_GB2312"/>
          <w:sz w:val="28"/>
          <w:szCs w:val="28"/>
        </w:rPr>
      </w:pPr>
      <w:r>
        <w:rPr>
          <w:rFonts w:hint="eastAsia" w:eastAsia="仿宋_GB2312"/>
          <w:sz w:val="28"/>
          <w:szCs w:val="28"/>
        </w:rPr>
        <w:t xml:space="preserve">审批单位（盖章）        </w:t>
      </w:r>
    </w:p>
    <w:p>
      <w:pPr>
        <w:keepNext w:val="0"/>
        <w:keepLines w:val="0"/>
        <w:pageBreakBefore w:val="0"/>
        <w:overflowPunct/>
        <w:topLinePunct w:val="0"/>
        <w:bidi w:val="0"/>
        <w:adjustRightInd w:val="0"/>
        <w:snapToGrid w:val="0"/>
        <w:spacing w:line="590" w:lineRule="exact"/>
        <w:ind w:firstLine="560" w:firstLineChars="200"/>
        <w:jc w:val="right"/>
        <w:rPr>
          <w:rFonts w:eastAsia="仿宋_GB2312"/>
          <w:sz w:val="28"/>
          <w:szCs w:val="28"/>
        </w:rPr>
      </w:pPr>
      <w:r>
        <w:rPr>
          <w:rFonts w:hint="eastAsia" w:eastAsia="仿宋_GB2312"/>
          <w:sz w:val="28"/>
          <w:szCs w:val="28"/>
        </w:rPr>
        <w:t xml:space="preserve">年     月     日        </w:t>
      </w:r>
    </w:p>
    <w:p>
      <w:pPr>
        <w:keepNext w:val="0"/>
        <w:keepLines w:val="0"/>
        <w:pageBreakBefore w:val="0"/>
        <w:overflowPunct/>
        <w:topLinePunct w:val="0"/>
        <w:bidi w:val="0"/>
        <w:spacing w:line="590" w:lineRule="exact"/>
        <w:rPr>
          <w:rFonts w:ascii="方正仿宋_GBK" w:eastAsia="方正仿宋_GBK"/>
          <w:sz w:val="32"/>
          <w:szCs w:val="32"/>
        </w:rPr>
        <w:sectPr>
          <w:pgSz w:w="11906" w:h="16838"/>
          <w:pgMar w:top="1871" w:right="1503" w:bottom="1757" w:left="1503" w:header="851" w:footer="1304" w:gutter="0"/>
          <w:pgNumType w:fmt="decimal"/>
          <w:cols w:space="0" w:num="1"/>
          <w:rtlGutter w:val="0"/>
          <w:docGrid w:linePitch="592" w:charSpace="0"/>
        </w:sectPr>
      </w:pPr>
      <w:r>
        <w:rPr>
          <w:rFonts w:hint="eastAsia" w:eastAsia="仿宋_GB2312"/>
          <w:sz w:val="28"/>
          <w:szCs w:val="28"/>
        </w:rPr>
        <w:t>（本决定书一式三份，乡镇人民政府/街道办事处、村（社区）各留存一份，送达人留存一份）</w:t>
      </w:r>
    </w:p>
    <w:p>
      <w:pPr>
        <w:keepNext w:val="0"/>
        <w:keepLines w:val="0"/>
        <w:pageBreakBefore w:val="0"/>
        <w:overflowPunct/>
        <w:topLinePunct w:val="0"/>
        <w:bidi w:val="0"/>
        <w:adjustRightInd w:val="0"/>
        <w:snapToGrid w:val="0"/>
        <w:spacing w:line="590" w:lineRule="exact"/>
        <w:ind w:firstLine="160" w:firstLineChars="50"/>
        <w:rPr>
          <w:rFonts w:hint="eastAsia" w:ascii="Times New Roman" w:eastAsia="黑体" w:cs="Times New Roman"/>
          <w:sz w:val="32"/>
          <w:szCs w:val="32"/>
        </w:rPr>
      </w:pPr>
    </w:p>
    <w:p>
      <w:pPr>
        <w:keepNext w:val="0"/>
        <w:keepLines w:val="0"/>
        <w:pageBreakBefore w:val="0"/>
        <w:overflowPunct/>
        <w:topLinePunct w:val="0"/>
        <w:bidi w:val="0"/>
        <w:adjustRightInd w:val="0"/>
        <w:snapToGrid w:val="0"/>
        <w:spacing w:line="590" w:lineRule="exact"/>
        <w:ind w:firstLine="160" w:firstLineChars="50"/>
        <w:rPr>
          <w:rFonts w:eastAsia="黑体"/>
          <w:sz w:val="32"/>
          <w:szCs w:val="32"/>
        </w:rPr>
      </w:pPr>
      <w:r>
        <w:rPr>
          <w:rFonts w:hint="eastAsia" w:ascii="Times New Roman" w:eastAsia="黑体" w:cs="Times New Roman"/>
          <w:sz w:val="32"/>
          <w:szCs w:val="32"/>
        </w:rPr>
        <w:t>附件7</w:t>
      </w:r>
    </w:p>
    <w:p>
      <w:pPr>
        <w:keepNext w:val="0"/>
        <w:keepLines w:val="0"/>
        <w:pageBreakBefore w:val="0"/>
        <w:overflowPunct/>
        <w:topLinePunct w:val="0"/>
        <w:bidi w:val="0"/>
        <w:adjustRightInd w:val="0"/>
        <w:snapToGrid w:val="0"/>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最低生活保障金调整告知书</w:t>
      </w:r>
    </w:p>
    <w:p>
      <w:pPr>
        <w:keepNext w:val="0"/>
        <w:keepLines w:val="0"/>
        <w:pageBreakBefore w:val="0"/>
        <w:overflowPunct/>
        <w:topLinePunct w:val="0"/>
        <w:bidi w:val="0"/>
        <w:adjustRightInd w:val="0"/>
        <w:snapToGrid w:val="0"/>
        <w:spacing w:line="590" w:lineRule="exact"/>
        <w:rPr>
          <w:rFonts w:eastAsia="仿宋_GB2312"/>
          <w:sz w:val="32"/>
          <w:szCs w:val="32"/>
        </w:rPr>
      </w:pPr>
    </w:p>
    <w:p>
      <w:pPr>
        <w:keepNext w:val="0"/>
        <w:keepLines w:val="0"/>
        <w:pageBreakBefore w:val="0"/>
        <w:overflowPunct/>
        <w:topLinePunct w:val="0"/>
        <w:bidi w:val="0"/>
        <w:adjustRightInd w:val="0"/>
        <w:snapToGrid w:val="0"/>
        <w:spacing w:line="590" w:lineRule="exact"/>
        <w:rPr>
          <w:rFonts w:eastAsia="仿宋_GB2312"/>
          <w:sz w:val="28"/>
          <w:szCs w:val="28"/>
        </w:rPr>
      </w:pPr>
      <w:r>
        <w:rPr>
          <w:rFonts w:hint="eastAsia" w:eastAsia="仿宋_GB2312"/>
          <w:sz w:val="28"/>
          <w:szCs w:val="28"/>
        </w:rPr>
        <w:t xml:space="preserve">         村（社区）            同志：</w:t>
      </w:r>
    </w:p>
    <w:p>
      <w:pPr>
        <w:keepNext w:val="0"/>
        <w:keepLines w:val="0"/>
        <w:pageBreakBefore w:val="0"/>
        <w:overflowPunct/>
        <w:topLinePunct w:val="0"/>
        <w:bidi w:val="0"/>
        <w:adjustRightInd w:val="0"/>
        <w:snapToGrid w:val="0"/>
        <w:spacing w:line="590" w:lineRule="exact"/>
        <w:ind w:firstLine="560" w:firstLineChars="200"/>
        <w:rPr>
          <w:rFonts w:eastAsia="仿宋_GB2312"/>
          <w:sz w:val="28"/>
          <w:szCs w:val="28"/>
        </w:rPr>
      </w:pPr>
      <w:r>
        <w:rPr>
          <w:rFonts w:hint="eastAsia" w:eastAsia="仿宋_GB2312"/>
          <w:sz w:val="28"/>
          <w:szCs w:val="28"/>
        </w:rPr>
        <w:t>因                      ，您家庭人均月收入发生变化，根据《社会救助暂行办法》等文件的规定，经过重新核算认定，决定对您家庭原领取最低生活保障金额作如下调整：</w:t>
      </w:r>
    </w:p>
    <w:p>
      <w:pPr>
        <w:keepNext w:val="0"/>
        <w:keepLines w:val="0"/>
        <w:pageBreakBefore w:val="0"/>
        <w:overflowPunct/>
        <w:topLinePunct w:val="0"/>
        <w:bidi w:val="0"/>
        <w:adjustRightInd w:val="0"/>
        <w:snapToGrid w:val="0"/>
        <w:spacing w:line="590" w:lineRule="exact"/>
        <w:ind w:firstLine="560" w:firstLineChars="200"/>
        <w:rPr>
          <w:rFonts w:eastAsia="仿宋_GB2312"/>
          <w:sz w:val="28"/>
          <w:szCs w:val="28"/>
        </w:rPr>
      </w:pPr>
      <w:r>
        <w:rPr>
          <w:rFonts w:hint="eastAsia" w:eastAsia="仿宋_GB2312"/>
          <w:sz w:val="28"/>
          <w:szCs w:val="28"/>
        </w:rPr>
        <w:t>□增（减）：最低生活保障金额由原        元/月调整为        元/月；月人均保障金额由        元/月调整为        元/月。</w:t>
      </w:r>
    </w:p>
    <w:p>
      <w:pPr>
        <w:keepNext w:val="0"/>
        <w:keepLines w:val="0"/>
        <w:pageBreakBefore w:val="0"/>
        <w:overflowPunct/>
        <w:topLinePunct w:val="0"/>
        <w:bidi w:val="0"/>
        <w:adjustRightInd w:val="0"/>
        <w:snapToGrid w:val="0"/>
        <w:spacing w:line="590" w:lineRule="exact"/>
        <w:ind w:firstLine="560" w:firstLineChars="200"/>
        <w:rPr>
          <w:rFonts w:eastAsia="仿宋_GB2312"/>
          <w:sz w:val="28"/>
          <w:szCs w:val="28"/>
        </w:rPr>
      </w:pPr>
      <w:r>
        <w:rPr>
          <w:rFonts w:hint="eastAsia" w:eastAsia="仿宋_GB2312"/>
          <w:sz w:val="28"/>
          <w:szCs w:val="28"/>
        </w:rPr>
        <w:t>调整原因：</w:t>
      </w:r>
    </w:p>
    <w:p>
      <w:pPr>
        <w:keepNext w:val="0"/>
        <w:keepLines w:val="0"/>
        <w:pageBreakBefore w:val="0"/>
        <w:overflowPunct/>
        <w:topLinePunct w:val="0"/>
        <w:bidi w:val="0"/>
        <w:adjustRightInd w:val="0"/>
        <w:snapToGrid w:val="0"/>
        <w:spacing w:line="590" w:lineRule="exact"/>
        <w:rPr>
          <w:rFonts w:eastAsia="仿宋_GB2312"/>
          <w:sz w:val="28"/>
          <w:szCs w:val="28"/>
        </w:rPr>
      </w:pPr>
    </w:p>
    <w:p>
      <w:pPr>
        <w:keepNext w:val="0"/>
        <w:keepLines w:val="0"/>
        <w:pageBreakBefore w:val="0"/>
        <w:overflowPunct/>
        <w:topLinePunct w:val="0"/>
        <w:bidi w:val="0"/>
        <w:adjustRightInd w:val="0"/>
        <w:snapToGrid w:val="0"/>
        <w:spacing w:line="590" w:lineRule="exact"/>
        <w:ind w:firstLine="560" w:firstLineChars="200"/>
        <w:rPr>
          <w:rFonts w:eastAsia="仿宋_GB2312"/>
          <w:sz w:val="28"/>
          <w:szCs w:val="28"/>
        </w:rPr>
      </w:pPr>
      <w:r>
        <w:rPr>
          <w:rFonts w:hint="eastAsia" w:eastAsia="仿宋_GB2312"/>
          <w:sz w:val="28"/>
          <w:szCs w:val="28"/>
        </w:rPr>
        <w:t>若不服上述决定，可自收到本告知书之</w:t>
      </w:r>
      <w:r>
        <w:rPr>
          <w:rFonts w:hint="eastAsia" w:ascii="仿宋_GB2312" w:eastAsia="仿宋_GB2312"/>
          <w:sz w:val="28"/>
          <w:szCs w:val="28"/>
        </w:rPr>
        <w:t>日起60日</w:t>
      </w:r>
      <w:r>
        <w:rPr>
          <w:rFonts w:hint="eastAsia" w:eastAsia="仿宋_GB2312"/>
          <w:sz w:val="28"/>
          <w:szCs w:val="28"/>
        </w:rPr>
        <w:t>内申请行政复议。</w:t>
      </w:r>
    </w:p>
    <w:p>
      <w:pPr>
        <w:keepNext w:val="0"/>
        <w:keepLines w:val="0"/>
        <w:pageBreakBefore w:val="0"/>
        <w:overflowPunct/>
        <w:topLinePunct w:val="0"/>
        <w:bidi w:val="0"/>
        <w:adjustRightInd w:val="0"/>
        <w:snapToGrid w:val="0"/>
        <w:spacing w:line="590" w:lineRule="exact"/>
        <w:ind w:firstLine="560" w:firstLineChars="200"/>
        <w:rPr>
          <w:rFonts w:eastAsia="仿宋_GB2312"/>
          <w:sz w:val="28"/>
          <w:szCs w:val="28"/>
        </w:rPr>
      </w:pPr>
      <w:r>
        <w:rPr>
          <w:rFonts w:hint="eastAsia" w:eastAsia="仿宋_GB2312"/>
          <w:sz w:val="28"/>
          <w:szCs w:val="28"/>
        </w:rPr>
        <w:t xml:space="preserve">送达人：              </w:t>
      </w:r>
    </w:p>
    <w:p>
      <w:pPr>
        <w:keepNext w:val="0"/>
        <w:keepLines w:val="0"/>
        <w:pageBreakBefore w:val="0"/>
        <w:overflowPunct/>
        <w:topLinePunct w:val="0"/>
        <w:bidi w:val="0"/>
        <w:adjustRightInd w:val="0"/>
        <w:snapToGrid w:val="0"/>
        <w:spacing w:line="590" w:lineRule="exact"/>
        <w:rPr>
          <w:rFonts w:eastAsia="仿宋_GB2312"/>
          <w:sz w:val="28"/>
          <w:szCs w:val="28"/>
        </w:rPr>
      </w:pPr>
    </w:p>
    <w:p>
      <w:pPr>
        <w:keepNext w:val="0"/>
        <w:keepLines w:val="0"/>
        <w:pageBreakBefore w:val="0"/>
        <w:overflowPunct/>
        <w:topLinePunct w:val="0"/>
        <w:bidi w:val="0"/>
        <w:adjustRightInd w:val="0"/>
        <w:snapToGrid w:val="0"/>
        <w:spacing w:line="590" w:lineRule="exact"/>
        <w:ind w:firstLine="560" w:firstLineChars="200"/>
        <w:jc w:val="right"/>
        <w:rPr>
          <w:rFonts w:eastAsia="仿宋_GB2312"/>
          <w:sz w:val="28"/>
          <w:szCs w:val="28"/>
        </w:rPr>
      </w:pPr>
      <w:r>
        <w:rPr>
          <w:rFonts w:hint="eastAsia" w:eastAsia="仿宋_GB2312"/>
          <w:sz w:val="28"/>
          <w:szCs w:val="28"/>
        </w:rPr>
        <w:t xml:space="preserve">审批单位（盖章）      </w:t>
      </w:r>
    </w:p>
    <w:p>
      <w:pPr>
        <w:keepNext w:val="0"/>
        <w:keepLines w:val="0"/>
        <w:pageBreakBefore w:val="0"/>
        <w:overflowPunct/>
        <w:topLinePunct w:val="0"/>
        <w:bidi w:val="0"/>
        <w:adjustRightInd w:val="0"/>
        <w:snapToGrid w:val="0"/>
        <w:spacing w:line="590" w:lineRule="exact"/>
        <w:ind w:firstLine="560" w:firstLineChars="200"/>
        <w:jc w:val="right"/>
        <w:rPr>
          <w:rFonts w:eastAsia="仿宋_GB2312"/>
          <w:sz w:val="28"/>
          <w:szCs w:val="28"/>
        </w:rPr>
      </w:pPr>
      <w:r>
        <w:rPr>
          <w:rFonts w:hint="eastAsia" w:eastAsia="仿宋_GB2312"/>
          <w:sz w:val="28"/>
          <w:szCs w:val="28"/>
        </w:rPr>
        <w:t xml:space="preserve">年    月    日        </w:t>
      </w:r>
    </w:p>
    <w:p>
      <w:pPr>
        <w:keepNext w:val="0"/>
        <w:keepLines w:val="0"/>
        <w:pageBreakBefore w:val="0"/>
        <w:overflowPunct/>
        <w:topLinePunct w:val="0"/>
        <w:bidi w:val="0"/>
        <w:adjustRightInd w:val="0"/>
        <w:snapToGrid w:val="0"/>
        <w:spacing w:line="590" w:lineRule="exact"/>
        <w:ind w:firstLine="560" w:firstLineChars="200"/>
        <w:rPr>
          <w:rFonts w:eastAsia="仿宋_GB2312"/>
          <w:sz w:val="28"/>
          <w:szCs w:val="28"/>
        </w:rPr>
      </w:pPr>
    </w:p>
    <w:p>
      <w:pPr>
        <w:keepNext w:val="0"/>
        <w:keepLines w:val="0"/>
        <w:pageBreakBefore w:val="0"/>
        <w:overflowPunct/>
        <w:topLinePunct w:val="0"/>
        <w:bidi w:val="0"/>
        <w:spacing w:line="590" w:lineRule="exact"/>
        <w:rPr>
          <w:rFonts w:hint="eastAsia" w:eastAsia="仿宋_GB2312"/>
          <w:sz w:val="28"/>
          <w:szCs w:val="28"/>
        </w:rPr>
        <w:sectPr>
          <w:pgSz w:w="11906" w:h="16838"/>
          <w:pgMar w:top="1871" w:right="1503" w:bottom="1757" w:left="1503" w:header="851" w:footer="1304" w:gutter="0"/>
          <w:pgNumType w:fmt="decimal"/>
          <w:cols w:space="0" w:num="1"/>
          <w:rtlGutter w:val="0"/>
          <w:docGrid w:linePitch="592" w:charSpace="0"/>
        </w:sectPr>
      </w:pPr>
      <w:r>
        <w:rPr>
          <w:rFonts w:hint="eastAsia" w:eastAsia="仿宋_GB2312"/>
          <w:sz w:val="28"/>
          <w:szCs w:val="28"/>
        </w:rPr>
        <w:t>（本告知书一式三份，乡镇人民政府/街道办事处、村（社区）各留存一份，送达人留存一份）</w:t>
      </w:r>
    </w:p>
    <w:p>
      <w:pPr>
        <w:keepNext w:val="0"/>
        <w:keepLines w:val="0"/>
        <w:pageBreakBefore w:val="0"/>
        <w:overflowPunct/>
        <w:topLinePunct w:val="0"/>
        <w:bidi w:val="0"/>
        <w:adjustRightInd w:val="0"/>
        <w:snapToGrid w:val="0"/>
        <w:spacing w:line="590" w:lineRule="exact"/>
        <w:ind w:firstLine="160" w:firstLineChars="50"/>
        <w:rPr>
          <w:rFonts w:hint="eastAsia" w:ascii="Times New Roman" w:eastAsia="黑体" w:cs="Times New Roman"/>
          <w:sz w:val="32"/>
          <w:szCs w:val="32"/>
        </w:rPr>
      </w:pPr>
    </w:p>
    <w:p>
      <w:pPr>
        <w:keepNext w:val="0"/>
        <w:keepLines w:val="0"/>
        <w:pageBreakBefore w:val="0"/>
        <w:overflowPunct/>
        <w:topLinePunct w:val="0"/>
        <w:bidi w:val="0"/>
        <w:adjustRightInd w:val="0"/>
        <w:snapToGrid w:val="0"/>
        <w:spacing w:line="590" w:lineRule="exact"/>
        <w:ind w:firstLine="160" w:firstLineChars="50"/>
        <w:rPr>
          <w:rFonts w:eastAsia="黑体"/>
          <w:sz w:val="32"/>
          <w:szCs w:val="32"/>
        </w:rPr>
      </w:pPr>
      <w:r>
        <w:rPr>
          <w:rFonts w:hint="eastAsia" w:ascii="Times New Roman" w:eastAsia="黑体" w:cs="Times New Roman"/>
          <w:sz w:val="32"/>
          <w:szCs w:val="32"/>
        </w:rPr>
        <w:t>附件8</w:t>
      </w:r>
    </w:p>
    <w:p>
      <w:pPr>
        <w:keepNext w:val="0"/>
        <w:keepLines w:val="0"/>
        <w:pageBreakBefore w:val="0"/>
        <w:overflowPunct/>
        <w:topLinePunct w:val="0"/>
        <w:bidi w:val="0"/>
        <w:adjustRightInd w:val="0"/>
        <w:snapToGrid w:val="0"/>
        <w:spacing w:line="590" w:lineRule="exact"/>
        <w:jc w:val="center"/>
        <w:rPr>
          <w:rFonts w:hint="eastAsia" w:eastAsia="方正小标宋简体"/>
          <w:sz w:val="44"/>
          <w:szCs w:val="44"/>
        </w:rPr>
      </w:pPr>
      <w:r>
        <w:rPr>
          <w:rFonts w:hint="eastAsia" w:eastAsia="方正小标宋简体"/>
          <w:sz w:val="44"/>
          <w:szCs w:val="44"/>
        </w:rPr>
        <w:t>最低生活保障金停发告知书</w:t>
      </w:r>
    </w:p>
    <w:p>
      <w:pPr>
        <w:keepNext w:val="0"/>
        <w:keepLines w:val="0"/>
        <w:pageBreakBefore w:val="0"/>
        <w:overflowPunct/>
        <w:topLinePunct w:val="0"/>
        <w:bidi w:val="0"/>
        <w:adjustRightInd w:val="0"/>
        <w:snapToGrid w:val="0"/>
        <w:spacing w:line="590" w:lineRule="exact"/>
        <w:jc w:val="center"/>
        <w:rPr>
          <w:rFonts w:hint="eastAsia" w:eastAsia="方正小标宋简体"/>
          <w:sz w:val="44"/>
          <w:szCs w:val="44"/>
        </w:rPr>
      </w:pPr>
    </w:p>
    <w:p>
      <w:pPr>
        <w:keepNext w:val="0"/>
        <w:keepLines w:val="0"/>
        <w:pageBreakBefore w:val="0"/>
        <w:overflowPunct/>
        <w:topLinePunct w:val="0"/>
        <w:bidi w:val="0"/>
        <w:adjustRightInd w:val="0"/>
        <w:snapToGrid w:val="0"/>
        <w:spacing w:line="590" w:lineRule="exact"/>
        <w:rPr>
          <w:rFonts w:eastAsia="仿宋_GB2312"/>
          <w:sz w:val="32"/>
          <w:szCs w:val="32"/>
        </w:rPr>
      </w:pPr>
    </w:p>
    <w:p>
      <w:pPr>
        <w:keepNext w:val="0"/>
        <w:keepLines w:val="0"/>
        <w:pageBreakBefore w:val="0"/>
        <w:overflowPunct/>
        <w:topLinePunct w:val="0"/>
        <w:bidi w:val="0"/>
        <w:adjustRightInd w:val="0"/>
        <w:snapToGrid w:val="0"/>
        <w:spacing w:line="590" w:lineRule="exact"/>
        <w:rPr>
          <w:rFonts w:eastAsia="仿宋_GB2312"/>
          <w:sz w:val="28"/>
          <w:szCs w:val="28"/>
        </w:rPr>
      </w:pPr>
      <w:r>
        <w:rPr>
          <w:rFonts w:hint="eastAsia" w:eastAsia="仿宋_GB2312"/>
          <w:sz w:val="28"/>
          <w:szCs w:val="28"/>
        </w:rPr>
        <w:t xml:space="preserve">           村（社区）          同志：</w:t>
      </w:r>
    </w:p>
    <w:p>
      <w:pPr>
        <w:keepNext w:val="0"/>
        <w:keepLines w:val="0"/>
        <w:pageBreakBefore w:val="0"/>
        <w:overflowPunct/>
        <w:topLinePunct w:val="0"/>
        <w:bidi w:val="0"/>
        <w:adjustRightInd w:val="0"/>
        <w:snapToGrid w:val="0"/>
        <w:spacing w:line="590" w:lineRule="exact"/>
        <w:ind w:firstLine="560" w:firstLineChars="200"/>
        <w:rPr>
          <w:rFonts w:eastAsia="仿宋_GB2312"/>
          <w:sz w:val="28"/>
          <w:szCs w:val="28"/>
        </w:rPr>
      </w:pPr>
      <w:r>
        <w:rPr>
          <w:rFonts w:hint="eastAsia" w:eastAsia="仿宋_GB2312"/>
          <w:sz w:val="28"/>
          <w:szCs w:val="28"/>
        </w:rPr>
        <w:t>因                   ，您家庭人均月收入发生变化，根据《社会救助暂行办法》等文件的规定，经过重新核算认定，决定对您家庭原领取最低生活保障金额作如下调整：</w:t>
      </w:r>
    </w:p>
    <w:p>
      <w:pPr>
        <w:keepNext w:val="0"/>
        <w:keepLines w:val="0"/>
        <w:pageBreakBefore w:val="0"/>
        <w:overflowPunct/>
        <w:topLinePunct w:val="0"/>
        <w:bidi w:val="0"/>
        <w:adjustRightInd w:val="0"/>
        <w:snapToGrid w:val="0"/>
        <w:spacing w:line="590" w:lineRule="exact"/>
        <w:ind w:firstLine="560" w:firstLineChars="200"/>
        <w:rPr>
          <w:rFonts w:eastAsia="仿宋_GB2312"/>
          <w:sz w:val="28"/>
          <w:szCs w:val="28"/>
        </w:rPr>
      </w:pPr>
      <w:r>
        <w:rPr>
          <w:rFonts w:hint="eastAsia" w:eastAsia="仿宋_GB2312"/>
          <w:sz w:val="28"/>
          <w:szCs w:val="28"/>
        </w:rPr>
        <w:t>□停发：从         年         月起，对您家庭领取的最低生活保障金予以停发。</w:t>
      </w:r>
    </w:p>
    <w:p>
      <w:pPr>
        <w:keepNext w:val="0"/>
        <w:keepLines w:val="0"/>
        <w:pageBreakBefore w:val="0"/>
        <w:overflowPunct/>
        <w:topLinePunct w:val="0"/>
        <w:bidi w:val="0"/>
        <w:adjustRightInd w:val="0"/>
        <w:snapToGrid w:val="0"/>
        <w:spacing w:line="590" w:lineRule="exact"/>
        <w:ind w:firstLine="560" w:firstLineChars="200"/>
        <w:rPr>
          <w:rFonts w:eastAsia="仿宋_GB2312"/>
          <w:sz w:val="28"/>
          <w:szCs w:val="28"/>
        </w:rPr>
      </w:pPr>
      <w:r>
        <w:rPr>
          <w:rFonts w:hint="eastAsia" w:eastAsia="仿宋_GB2312"/>
          <w:sz w:val="28"/>
          <w:szCs w:val="28"/>
        </w:rPr>
        <w:t>停发原因：</w:t>
      </w:r>
    </w:p>
    <w:p>
      <w:pPr>
        <w:keepNext w:val="0"/>
        <w:keepLines w:val="0"/>
        <w:pageBreakBefore w:val="0"/>
        <w:overflowPunct/>
        <w:topLinePunct w:val="0"/>
        <w:bidi w:val="0"/>
        <w:adjustRightInd w:val="0"/>
        <w:snapToGrid w:val="0"/>
        <w:spacing w:line="590" w:lineRule="exact"/>
        <w:rPr>
          <w:rFonts w:eastAsia="仿宋_GB2312"/>
          <w:sz w:val="28"/>
          <w:szCs w:val="28"/>
        </w:rPr>
      </w:pPr>
    </w:p>
    <w:p>
      <w:pPr>
        <w:keepNext w:val="0"/>
        <w:keepLines w:val="0"/>
        <w:pageBreakBefore w:val="0"/>
        <w:overflowPunct/>
        <w:topLinePunct w:val="0"/>
        <w:bidi w:val="0"/>
        <w:adjustRightInd w:val="0"/>
        <w:snapToGrid w:val="0"/>
        <w:spacing w:line="590" w:lineRule="exact"/>
        <w:ind w:firstLine="560" w:firstLineChars="200"/>
        <w:rPr>
          <w:rFonts w:eastAsia="仿宋_GB2312"/>
          <w:sz w:val="28"/>
          <w:szCs w:val="28"/>
        </w:rPr>
      </w:pPr>
      <w:r>
        <w:rPr>
          <w:rFonts w:hint="eastAsia" w:eastAsia="仿宋_GB2312"/>
          <w:sz w:val="28"/>
          <w:szCs w:val="28"/>
        </w:rPr>
        <w:t>若不服上述决定，可自收到本</w:t>
      </w:r>
      <w:r>
        <w:rPr>
          <w:rFonts w:hint="eastAsia" w:ascii="仿宋_GB2312" w:eastAsia="仿宋_GB2312"/>
          <w:sz w:val="28"/>
          <w:szCs w:val="28"/>
        </w:rPr>
        <w:t>告知书之日起60日内</w:t>
      </w:r>
      <w:r>
        <w:rPr>
          <w:rFonts w:hint="eastAsia" w:eastAsia="仿宋_GB2312"/>
          <w:sz w:val="28"/>
          <w:szCs w:val="28"/>
        </w:rPr>
        <w:t>申请行政复议。</w:t>
      </w:r>
    </w:p>
    <w:p>
      <w:pPr>
        <w:keepNext w:val="0"/>
        <w:keepLines w:val="0"/>
        <w:pageBreakBefore w:val="0"/>
        <w:overflowPunct/>
        <w:topLinePunct w:val="0"/>
        <w:bidi w:val="0"/>
        <w:adjustRightInd w:val="0"/>
        <w:snapToGrid w:val="0"/>
        <w:spacing w:line="590" w:lineRule="exact"/>
        <w:ind w:firstLine="560" w:firstLineChars="200"/>
        <w:rPr>
          <w:rFonts w:eastAsia="仿宋_GB2312"/>
          <w:sz w:val="28"/>
          <w:szCs w:val="28"/>
        </w:rPr>
      </w:pPr>
      <w:r>
        <w:rPr>
          <w:rFonts w:hint="eastAsia" w:eastAsia="仿宋_GB2312"/>
          <w:sz w:val="28"/>
          <w:szCs w:val="28"/>
        </w:rPr>
        <w:t xml:space="preserve">送达人：             </w:t>
      </w:r>
    </w:p>
    <w:p>
      <w:pPr>
        <w:keepNext w:val="0"/>
        <w:keepLines w:val="0"/>
        <w:pageBreakBefore w:val="0"/>
        <w:overflowPunct/>
        <w:topLinePunct w:val="0"/>
        <w:bidi w:val="0"/>
        <w:adjustRightInd w:val="0"/>
        <w:snapToGrid w:val="0"/>
        <w:spacing w:line="590" w:lineRule="exact"/>
        <w:rPr>
          <w:rFonts w:eastAsia="仿宋_GB2312"/>
          <w:sz w:val="28"/>
          <w:szCs w:val="28"/>
        </w:rPr>
      </w:pPr>
    </w:p>
    <w:p>
      <w:pPr>
        <w:keepNext w:val="0"/>
        <w:keepLines w:val="0"/>
        <w:pageBreakBefore w:val="0"/>
        <w:overflowPunct/>
        <w:topLinePunct w:val="0"/>
        <w:bidi w:val="0"/>
        <w:adjustRightInd w:val="0"/>
        <w:snapToGrid w:val="0"/>
        <w:spacing w:line="590" w:lineRule="exact"/>
        <w:ind w:firstLine="560" w:firstLineChars="200"/>
        <w:jc w:val="right"/>
        <w:rPr>
          <w:rFonts w:eastAsia="仿宋_GB2312"/>
          <w:sz w:val="28"/>
          <w:szCs w:val="28"/>
        </w:rPr>
      </w:pPr>
      <w:r>
        <w:rPr>
          <w:rFonts w:hint="eastAsia" w:eastAsia="仿宋_GB2312"/>
          <w:sz w:val="28"/>
          <w:szCs w:val="28"/>
        </w:rPr>
        <w:t xml:space="preserve">审批单位（盖章）       </w:t>
      </w:r>
    </w:p>
    <w:p>
      <w:pPr>
        <w:keepNext w:val="0"/>
        <w:keepLines w:val="0"/>
        <w:pageBreakBefore w:val="0"/>
        <w:overflowPunct/>
        <w:topLinePunct w:val="0"/>
        <w:bidi w:val="0"/>
        <w:adjustRightInd w:val="0"/>
        <w:snapToGrid w:val="0"/>
        <w:spacing w:line="590" w:lineRule="exact"/>
        <w:ind w:firstLine="560" w:firstLineChars="200"/>
        <w:jc w:val="right"/>
        <w:rPr>
          <w:rFonts w:eastAsia="仿宋_GB2312"/>
          <w:sz w:val="28"/>
          <w:szCs w:val="28"/>
        </w:rPr>
      </w:pPr>
      <w:r>
        <w:rPr>
          <w:rFonts w:hint="eastAsia" w:eastAsia="仿宋_GB2312"/>
          <w:sz w:val="28"/>
          <w:szCs w:val="28"/>
        </w:rPr>
        <w:t xml:space="preserve">年    月    日        </w:t>
      </w:r>
    </w:p>
    <w:p>
      <w:pPr>
        <w:keepNext w:val="0"/>
        <w:keepLines w:val="0"/>
        <w:pageBreakBefore w:val="0"/>
        <w:overflowPunct/>
        <w:topLinePunct w:val="0"/>
        <w:bidi w:val="0"/>
        <w:adjustRightInd w:val="0"/>
        <w:snapToGrid w:val="0"/>
        <w:spacing w:line="590" w:lineRule="exact"/>
        <w:ind w:firstLine="560" w:firstLineChars="200"/>
        <w:rPr>
          <w:rFonts w:eastAsia="仿宋_GB2312"/>
          <w:sz w:val="28"/>
          <w:szCs w:val="28"/>
        </w:rPr>
      </w:pPr>
    </w:p>
    <w:p>
      <w:pPr>
        <w:keepNext w:val="0"/>
        <w:keepLines w:val="0"/>
        <w:pageBreakBefore w:val="0"/>
        <w:overflowPunct/>
        <w:topLinePunct w:val="0"/>
        <w:bidi w:val="0"/>
        <w:spacing w:line="590" w:lineRule="exact"/>
        <w:rPr>
          <w:rFonts w:hint="eastAsia" w:eastAsia="仿宋_GB2312"/>
          <w:sz w:val="28"/>
          <w:szCs w:val="28"/>
        </w:rPr>
        <w:sectPr>
          <w:pgSz w:w="11906" w:h="16838"/>
          <w:pgMar w:top="1871" w:right="1503" w:bottom="1757" w:left="1503" w:header="851" w:footer="1304" w:gutter="0"/>
          <w:pgNumType w:fmt="decimal"/>
          <w:cols w:space="0" w:num="1"/>
          <w:rtlGutter w:val="0"/>
          <w:docGrid w:linePitch="592" w:charSpace="0"/>
        </w:sectPr>
      </w:pPr>
      <w:r>
        <w:rPr>
          <w:rFonts w:hint="eastAsia" w:eastAsia="仿宋_GB2312"/>
          <w:sz w:val="28"/>
          <w:szCs w:val="28"/>
        </w:rPr>
        <w:t>（本告知书一式三份，乡镇人民政府/街道办事处、村（社区）各留存一份，送达人留存一份）</w:t>
      </w:r>
    </w:p>
    <w:p>
      <w:pPr>
        <w:keepNext w:val="0"/>
        <w:keepLines w:val="0"/>
        <w:pageBreakBefore w:val="0"/>
        <w:overflowPunct/>
        <w:topLinePunct w:val="0"/>
        <w:bidi w:val="0"/>
        <w:adjustRightInd w:val="0"/>
        <w:snapToGrid w:val="0"/>
        <w:spacing w:line="590" w:lineRule="exact"/>
        <w:ind w:firstLine="160" w:firstLineChars="50"/>
        <w:rPr>
          <w:rFonts w:hint="eastAsia" w:ascii="Times New Roman" w:eastAsia="黑体" w:cs="Times New Roman"/>
          <w:sz w:val="32"/>
          <w:szCs w:val="32"/>
        </w:rPr>
      </w:pPr>
    </w:p>
    <w:p>
      <w:pPr>
        <w:keepNext w:val="0"/>
        <w:keepLines w:val="0"/>
        <w:pageBreakBefore w:val="0"/>
        <w:overflowPunct/>
        <w:topLinePunct w:val="0"/>
        <w:bidi w:val="0"/>
        <w:adjustRightInd w:val="0"/>
        <w:snapToGrid w:val="0"/>
        <w:spacing w:line="590" w:lineRule="exact"/>
        <w:ind w:firstLine="160" w:firstLineChars="50"/>
        <w:rPr>
          <w:rFonts w:eastAsia="黑体"/>
          <w:sz w:val="32"/>
          <w:szCs w:val="32"/>
        </w:rPr>
      </w:pPr>
      <w:r>
        <w:rPr>
          <w:rFonts w:hint="eastAsia" w:ascii="Times New Roman" w:eastAsia="黑体" w:cs="Times New Roman"/>
          <w:sz w:val="32"/>
          <w:szCs w:val="32"/>
        </w:rPr>
        <w:t>附件9</w:t>
      </w:r>
    </w:p>
    <w:p>
      <w:pPr>
        <w:keepNext w:val="0"/>
        <w:keepLines w:val="0"/>
        <w:pageBreakBefore w:val="0"/>
        <w:overflowPunct/>
        <w:topLinePunct w:val="0"/>
        <w:bidi w:val="0"/>
        <w:adjustRightInd w:val="0"/>
        <w:snapToGrid w:val="0"/>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审 批 公 示 单</w:t>
      </w:r>
    </w:p>
    <w:p>
      <w:pPr>
        <w:keepNext w:val="0"/>
        <w:keepLines w:val="0"/>
        <w:pageBreakBefore w:val="0"/>
        <w:overflowPunct/>
        <w:topLinePunct w:val="0"/>
        <w:bidi w:val="0"/>
        <w:adjustRightInd w:val="0"/>
        <w:snapToGrid w:val="0"/>
        <w:spacing w:line="590" w:lineRule="exact"/>
        <w:jc w:val="center"/>
        <w:rPr>
          <w:rFonts w:hint="eastAsia" w:eastAsia="方正小标宋简体"/>
          <w:sz w:val="44"/>
          <w:szCs w:val="44"/>
        </w:rPr>
      </w:pPr>
    </w:p>
    <w:p>
      <w:pPr>
        <w:keepNext w:val="0"/>
        <w:keepLines w:val="0"/>
        <w:pageBreakBefore w:val="0"/>
        <w:overflowPunct/>
        <w:topLinePunct w:val="0"/>
        <w:bidi w:val="0"/>
        <w:adjustRightInd w:val="0"/>
        <w:snapToGrid w:val="0"/>
        <w:spacing w:line="590" w:lineRule="exact"/>
        <w:rPr>
          <w:rFonts w:eastAsia="仿宋_GB2312"/>
          <w:sz w:val="28"/>
          <w:szCs w:val="28"/>
        </w:rPr>
      </w:pPr>
      <w:r>
        <w:rPr>
          <w:rFonts w:hint="eastAsia" w:eastAsia="仿宋_GB2312"/>
          <w:sz w:val="28"/>
          <w:szCs w:val="28"/>
        </w:rPr>
        <w:t>经批准以下家庭享受最低生活保障范围，现进行公示。</w:t>
      </w:r>
    </w:p>
    <w:p>
      <w:pPr>
        <w:keepNext w:val="0"/>
        <w:keepLines w:val="0"/>
        <w:pageBreakBefore w:val="0"/>
        <w:overflowPunct/>
        <w:topLinePunct w:val="0"/>
        <w:bidi w:val="0"/>
        <w:adjustRightInd w:val="0"/>
        <w:snapToGrid w:val="0"/>
        <w:spacing w:line="590" w:lineRule="exact"/>
        <w:rPr>
          <w:rFonts w:eastAsia="仿宋_GB2312"/>
          <w:sz w:val="28"/>
          <w:szCs w:val="28"/>
        </w:rPr>
      </w:pPr>
      <w:r>
        <w:rPr>
          <w:rFonts w:hint="eastAsia" w:eastAsia="仿宋_GB2312"/>
          <w:sz w:val="28"/>
          <w:szCs w:val="28"/>
        </w:rPr>
        <w:t>监督电话：</w:t>
      </w:r>
    </w:p>
    <w:tbl>
      <w:tblPr>
        <w:tblStyle w:val="9"/>
        <w:tblW w:w="9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614"/>
        <w:gridCol w:w="1736"/>
        <w:gridCol w:w="188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10" w:type="dxa"/>
            <w:vAlign w:val="center"/>
          </w:tcPr>
          <w:p>
            <w:pPr>
              <w:keepNext w:val="0"/>
              <w:keepLines w:val="0"/>
              <w:pageBreakBefore w:val="0"/>
              <w:overflowPunct/>
              <w:topLinePunct w:val="0"/>
              <w:bidi w:val="0"/>
              <w:spacing w:line="590" w:lineRule="exact"/>
              <w:jc w:val="center"/>
              <w:rPr>
                <w:rFonts w:cs="宋体" w:asciiTheme="minorEastAsia" w:hAnsiTheme="minorEastAsia"/>
                <w:szCs w:val="21"/>
              </w:rPr>
            </w:pPr>
            <w:r>
              <w:rPr>
                <w:rFonts w:hint="eastAsia" w:cs="宋体" w:asciiTheme="minorEastAsia" w:hAnsiTheme="minorEastAsia"/>
                <w:szCs w:val="21"/>
              </w:rPr>
              <w:t>申请人</w:t>
            </w:r>
          </w:p>
          <w:p>
            <w:pPr>
              <w:keepNext w:val="0"/>
              <w:keepLines w:val="0"/>
              <w:pageBreakBefore w:val="0"/>
              <w:overflowPunct/>
              <w:topLinePunct w:val="0"/>
              <w:bidi w:val="0"/>
              <w:spacing w:line="590" w:lineRule="exact"/>
              <w:jc w:val="center"/>
              <w:rPr>
                <w:rFonts w:cs="宋体" w:asciiTheme="minorEastAsia" w:hAnsiTheme="minorEastAsia"/>
                <w:szCs w:val="21"/>
              </w:rPr>
            </w:pPr>
            <w:r>
              <w:rPr>
                <w:rFonts w:hint="eastAsia" w:cs="宋体" w:asciiTheme="minorEastAsia" w:hAnsiTheme="minorEastAsia"/>
                <w:szCs w:val="21"/>
              </w:rPr>
              <w:t>姓名</w:t>
            </w:r>
          </w:p>
        </w:tc>
        <w:tc>
          <w:tcPr>
            <w:tcW w:w="1614" w:type="dxa"/>
            <w:vAlign w:val="center"/>
          </w:tcPr>
          <w:p>
            <w:pPr>
              <w:keepNext w:val="0"/>
              <w:keepLines w:val="0"/>
              <w:pageBreakBefore w:val="0"/>
              <w:overflowPunct/>
              <w:topLinePunct w:val="0"/>
              <w:bidi w:val="0"/>
              <w:spacing w:line="590" w:lineRule="exact"/>
              <w:jc w:val="center"/>
              <w:rPr>
                <w:rFonts w:cs="宋体" w:asciiTheme="minorEastAsia" w:hAnsiTheme="minorEastAsia"/>
                <w:szCs w:val="21"/>
              </w:rPr>
            </w:pPr>
            <w:r>
              <w:rPr>
                <w:rFonts w:hint="eastAsia" w:cs="宋体" w:asciiTheme="minorEastAsia" w:hAnsiTheme="minorEastAsia"/>
                <w:szCs w:val="21"/>
              </w:rPr>
              <w:t>保障</w:t>
            </w:r>
          </w:p>
          <w:p>
            <w:pPr>
              <w:keepNext w:val="0"/>
              <w:keepLines w:val="0"/>
              <w:pageBreakBefore w:val="0"/>
              <w:overflowPunct/>
              <w:topLinePunct w:val="0"/>
              <w:bidi w:val="0"/>
              <w:spacing w:line="590" w:lineRule="exact"/>
              <w:jc w:val="center"/>
              <w:rPr>
                <w:rFonts w:cs="宋体" w:asciiTheme="minorEastAsia" w:hAnsiTheme="minorEastAsia"/>
                <w:szCs w:val="21"/>
              </w:rPr>
            </w:pPr>
            <w:r>
              <w:rPr>
                <w:rFonts w:hint="eastAsia" w:cs="宋体" w:asciiTheme="minorEastAsia" w:hAnsiTheme="minorEastAsia"/>
                <w:szCs w:val="21"/>
              </w:rPr>
              <w:t>人口数</w:t>
            </w:r>
          </w:p>
        </w:tc>
        <w:tc>
          <w:tcPr>
            <w:tcW w:w="1736" w:type="dxa"/>
            <w:vAlign w:val="center"/>
          </w:tcPr>
          <w:p>
            <w:pPr>
              <w:keepNext w:val="0"/>
              <w:keepLines w:val="0"/>
              <w:pageBreakBefore w:val="0"/>
              <w:overflowPunct/>
              <w:topLinePunct w:val="0"/>
              <w:bidi w:val="0"/>
              <w:spacing w:line="590" w:lineRule="exact"/>
              <w:jc w:val="center"/>
              <w:rPr>
                <w:rFonts w:cs="宋体" w:asciiTheme="minorEastAsia" w:hAnsiTheme="minorEastAsia"/>
                <w:szCs w:val="21"/>
              </w:rPr>
            </w:pPr>
            <w:r>
              <w:rPr>
                <w:rFonts w:hint="eastAsia" w:cs="宋体" w:asciiTheme="minorEastAsia" w:hAnsiTheme="minorEastAsia"/>
                <w:szCs w:val="21"/>
              </w:rPr>
              <w:t>家庭</w:t>
            </w:r>
          </w:p>
          <w:p>
            <w:pPr>
              <w:keepNext w:val="0"/>
              <w:keepLines w:val="0"/>
              <w:pageBreakBefore w:val="0"/>
              <w:overflowPunct/>
              <w:topLinePunct w:val="0"/>
              <w:bidi w:val="0"/>
              <w:spacing w:line="590" w:lineRule="exact"/>
              <w:jc w:val="center"/>
              <w:rPr>
                <w:rFonts w:cs="宋体" w:asciiTheme="minorEastAsia" w:hAnsiTheme="minorEastAsia"/>
                <w:szCs w:val="21"/>
              </w:rPr>
            </w:pPr>
            <w:r>
              <w:rPr>
                <w:rFonts w:hint="eastAsia" w:cs="宋体" w:asciiTheme="minorEastAsia" w:hAnsiTheme="minorEastAsia"/>
                <w:szCs w:val="21"/>
              </w:rPr>
              <w:t>人口数</w:t>
            </w:r>
          </w:p>
        </w:tc>
        <w:tc>
          <w:tcPr>
            <w:tcW w:w="1880" w:type="dxa"/>
            <w:vAlign w:val="center"/>
          </w:tcPr>
          <w:p>
            <w:pPr>
              <w:keepNext w:val="0"/>
              <w:keepLines w:val="0"/>
              <w:pageBreakBefore w:val="0"/>
              <w:overflowPunct/>
              <w:topLinePunct w:val="0"/>
              <w:bidi w:val="0"/>
              <w:spacing w:line="590" w:lineRule="exact"/>
              <w:jc w:val="center"/>
              <w:rPr>
                <w:rFonts w:cs="宋体" w:asciiTheme="minorEastAsia" w:hAnsiTheme="minorEastAsia"/>
                <w:szCs w:val="21"/>
              </w:rPr>
            </w:pPr>
            <w:r>
              <w:rPr>
                <w:rFonts w:hint="eastAsia" w:cs="宋体" w:asciiTheme="minorEastAsia" w:hAnsiTheme="minorEastAsia"/>
                <w:szCs w:val="21"/>
              </w:rPr>
              <w:t>拟补助</w:t>
            </w:r>
          </w:p>
          <w:p>
            <w:pPr>
              <w:keepNext w:val="0"/>
              <w:keepLines w:val="0"/>
              <w:pageBreakBefore w:val="0"/>
              <w:overflowPunct/>
              <w:topLinePunct w:val="0"/>
              <w:bidi w:val="0"/>
              <w:spacing w:line="590" w:lineRule="exact"/>
              <w:jc w:val="center"/>
              <w:rPr>
                <w:rFonts w:cs="宋体" w:asciiTheme="minorEastAsia" w:hAnsiTheme="minorEastAsia"/>
                <w:szCs w:val="21"/>
              </w:rPr>
            </w:pPr>
            <w:r>
              <w:rPr>
                <w:rFonts w:hint="eastAsia" w:cs="宋体" w:asciiTheme="minorEastAsia" w:hAnsiTheme="minorEastAsia"/>
                <w:szCs w:val="21"/>
              </w:rPr>
              <w:t>金额（元</w:t>
            </w:r>
            <w:r>
              <w:rPr>
                <w:rFonts w:cs="宋体" w:asciiTheme="minorEastAsia" w:hAnsiTheme="minorEastAsia"/>
                <w:szCs w:val="21"/>
              </w:rPr>
              <w:t>/</w:t>
            </w:r>
            <w:r>
              <w:rPr>
                <w:rFonts w:hint="eastAsia" w:cs="宋体" w:asciiTheme="minorEastAsia" w:hAnsiTheme="minorEastAsia"/>
                <w:szCs w:val="21"/>
              </w:rPr>
              <w:t>月）</w:t>
            </w:r>
          </w:p>
        </w:tc>
        <w:tc>
          <w:tcPr>
            <w:tcW w:w="2171" w:type="dxa"/>
            <w:vAlign w:val="center"/>
          </w:tcPr>
          <w:p>
            <w:pPr>
              <w:keepNext w:val="0"/>
              <w:keepLines w:val="0"/>
              <w:pageBreakBefore w:val="0"/>
              <w:overflowPunct/>
              <w:topLinePunct w:val="0"/>
              <w:bidi w:val="0"/>
              <w:spacing w:line="590" w:lineRule="exact"/>
              <w:jc w:val="center"/>
              <w:rPr>
                <w:rFonts w:cs="宋体" w:asciiTheme="minorEastAsia" w:hAnsiTheme="minorEastAsia"/>
                <w:szCs w:val="21"/>
              </w:rPr>
            </w:pPr>
            <w:r>
              <w:rPr>
                <w:rFonts w:hint="eastAsia" w:cs="宋体" w:asciiTheme="minorEastAsia" w:hAnsiTheme="minorEastAsia"/>
                <w:szCs w:val="21"/>
              </w:rPr>
              <w:t>家庭所在村（社区）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10" w:type="dxa"/>
            <w:vAlign w:val="center"/>
          </w:tcPr>
          <w:p>
            <w:pPr>
              <w:keepNext w:val="0"/>
              <w:keepLines w:val="0"/>
              <w:pageBreakBefore w:val="0"/>
              <w:overflowPunct/>
              <w:topLinePunct w:val="0"/>
              <w:bidi w:val="0"/>
              <w:spacing w:line="590" w:lineRule="exact"/>
              <w:jc w:val="center"/>
              <w:rPr>
                <w:rFonts w:cs="宋体"/>
                <w:b/>
                <w:szCs w:val="21"/>
              </w:rPr>
            </w:pPr>
          </w:p>
        </w:tc>
        <w:tc>
          <w:tcPr>
            <w:tcW w:w="1614" w:type="dxa"/>
            <w:vAlign w:val="center"/>
          </w:tcPr>
          <w:p>
            <w:pPr>
              <w:keepNext w:val="0"/>
              <w:keepLines w:val="0"/>
              <w:pageBreakBefore w:val="0"/>
              <w:overflowPunct/>
              <w:topLinePunct w:val="0"/>
              <w:bidi w:val="0"/>
              <w:spacing w:line="590" w:lineRule="exact"/>
              <w:jc w:val="center"/>
              <w:rPr>
                <w:rFonts w:cs="宋体"/>
                <w:b/>
                <w:szCs w:val="21"/>
              </w:rPr>
            </w:pPr>
          </w:p>
        </w:tc>
        <w:tc>
          <w:tcPr>
            <w:tcW w:w="1736" w:type="dxa"/>
            <w:vAlign w:val="center"/>
          </w:tcPr>
          <w:p>
            <w:pPr>
              <w:keepNext w:val="0"/>
              <w:keepLines w:val="0"/>
              <w:pageBreakBefore w:val="0"/>
              <w:overflowPunct/>
              <w:topLinePunct w:val="0"/>
              <w:bidi w:val="0"/>
              <w:spacing w:line="590" w:lineRule="exact"/>
              <w:jc w:val="center"/>
              <w:rPr>
                <w:rFonts w:cs="宋体"/>
                <w:b/>
                <w:szCs w:val="21"/>
              </w:rPr>
            </w:pPr>
          </w:p>
        </w:tc>
        <w:tc>
          <w:tcPr>
            <w:tcW w:w="1880" w:type="dxa"/>
            <w:vAlign w:val="center"/>
          </w:tcPr>
          <w:p>
            <w:pPr>
              <w:keepNext w:val="0"/>
              <w:keepLines w:val="0"/>
              <w:pageBreakBefore w:val="0"/>
              <w:overflowPunct/>
              <w:topLinePunct w:val="0"/>
              <w:bidi w:val="0"/>
              <w:spacing w:line="590" w:lineRule="exact"/>
              <w:jc w:val="center"/>
              <w:rPr>
                <w:rFonts w:cs="宋体"/>
                <w:b/>
                <w:szCs w:val="21"/>
              </w:rPr>
            </w:pPr>
          </w:p>
        </w:tc>
        <w:tc>
          <w:tcPr>
            <w:tcW w:w="2171" w:type="dxa"/>
            <w:vAlign w:val="center"/>
          </w:tcPr>
          <w:p>
            <w:pPr>
              <w:keepNext w:val="0"/>
              <w:keepLines w:val="0"/>
              <w:pageBreakBefore w:val="0"/>
              <w:overflowPunct/>
              <w:topLinePunct w:val="0"/>
              <w:bidi w:val="0"/>
              <w:spacing w:line="590" w:lineRule="exact"/>
              <w:jc w:val="center"/>
              <w:rPr>
                <w:rFonts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10" w:type="dxa"/>
            <w:vAlign w:val="center"/>
          </w:tcPr>
          <w:p>
            <w:pPr>
              <w:keepNext w:val="0"/>
              <w:keepLines w:val="0"/>
              <w:pageBreakBefore w:val="0"/>
              <w:overflowPunct/>
              <w:topLinePunct w:val="0"/>
              <w:bidi w:val="0"/>
              <w:spacing w:line="590" w:lineRule="exact"/>
              <w:jc w:val="center"/>
              <w:rPr>
                <w:rFonts w:cs="宋体"/>
                <w:b/>
                <w:szCs w:val="21"/>
              </w:rPr>
            </w:pPr>
          </w:p>
        </w:tc>
        <w:tc>
          <w:tcPr>
            <w:tcW w:w="1614" w:type="dxa"/>
            <w:vAlign w:val="center"/>
          </w:tcPr>
          <w:p>
            <w:pPr>
              <w:keepNext w:val="0"/>
              <w:keepLines w:val="0"/>
              <w:pageBreakBefore w:val="0"/>
              <w:overflowPunct/>
              <w:topLinePunct w:val="0"/>
              <w:bidi w:val="0"/>
              <w:spacing w:line="590" w:lineRule="exact"/>
              <w:jc w:val="center"/>
              <w:rPr>
                <w:rFonts w:cs="宋体"/>
                <w:b/>
                <w:szCs w:val="21"/>
              </w:rPr>
            </w:pPr>
          </w:p>
        </w:tc>
        <w:tc>
          <w:tcPr>
            <w:tcW w:w="1736" w:type="dxa"/>
            <w:vAlign w:val="center"/>
          </w:tcPr>
          <w:p>
            <w:pPr>
              <w:keepNext w:val="0"/>
              <w:keepLines w:val="0"/>
              <w:pageBreakBefore w:val="0"/>
              <w:overflowPunct/>
              <w:topLinePunct w:val="0"/>
              <w:bidi w:val="0"/>
              <w:spacing w:line="590" w:lineRule="exact"/>
              <w:jc w:val="center"/>
              <w:rPr>
                <w:rFonts w:cs="宋体"/>
                <w:b/>
                <w:szCs w:val="21"/>
              </w:rPr>
            </w:pPr>
          </w:p>
        </w:tc>
        <w:tc>
          <w:tcPr>
            <w:tcW w:w="1880" w:type="dxa"/>
            <w:vAlign w:val="center"/>
          </w:tcPr>
          <w:p>
            <w:pPr>
              <w:keepNext w:val="0"/>
              <w:keepLines w:val="0"/>
              <w:pageBreakBefore w:val="0"/>
              <w:overflowPunct/>
              <w:topLinePunct w:val="0"/>
              <w:bidi w:val="0"/>
              <w:spacing w:line="590" w:lineRule="exact"/>
              <w:jc w:val="center"/>
              <w:rPr>
                <w:rFonts w:cs="宋体"/>
                <w:b/>
                <w:szCs w:val="21"/>
              </w:rPr>
            </w:pPr>
          </w:p>
        </w:tc>
        <w:tc>
          <w:tcPr>
            <w:tcW w:w="2171" w:type="dxa"/>
            <w:vAlign w:val="center"/>
          </w:tcPr>
          <w:p>
            <w:pPr>
              <w:keepNext w:val="0"/>
              <w:keepLines w:val="0"/>
              <w:pageBreakBefore w:val="0"/>
              <w:overflowPunct/>
              <w:topLinePunct w:val="0"/>
              <w:bidi w:val="0"/>
              <w:spacing w:line="590" w:lineRule="exact"/>
              <w:jc w:val="center"/>
              <w:rPr>
                <w:rFonts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10" w:type="dxa"/>
            <w:vAlign w:val="center"/>
          </w:tcPr>
          <w:p>
            <w:pPr>
              <w:keepNext w:val="0"/>
              <w:keepLines w:val="0"/>
              <w:pageBreakBefore w:val="0"/>
              <w:overflowPunct/>
              <w:topLinePunct w:val="0"/>
              <w:bidi w:val="0"/>
              <w:spacing w:line="590" w:lineRule="exact"/>
              <w:jc w:val="center"/>
              <w:rPr>
                <w:rFonts w:cs="宋体"/>
                <w:b/>
                <w:szCs w:val="21"/>
              </w:rPr>
            </w:pPr>
          </w:p>
        </w:tc>
        <w:tc>
          <w:tcPr>
            <w:tcW w:w="1614" w:type="dxa"/>
            <w:vAlign w:val="center"/>
          </w:tcPr>
          <w:p>
            <w:pPr>
              <w:keepNext w:val="0"/>
              <w:keepLines w:val="0"/>
              <w:pageBreakBefore w:val="0"/>
              <w:overflowPunct/>
              <w:topLinePunct w:val="0"/>
              <w:bidi w:val="0"/>
              <w:spacing w:line="590" w:lineRule="exact"/>
              <w:jc w:val="center"/>
              <w:rPr>
                <w:rFonts w:cs="宋体"/>
                <w:b/>
                <w:szCs w:val="21"/>
              </w:rPr>
            </w:pPr>
          </w:p>
        </w:tc>
        <w:tc>
          <w:tcPr>
            <w:tcW w:w="1736" w:type="dxa"/>
            <w:vAlign w:val="center"/>
          </w:tcPr>
          <w:p>
            <w:pPr>
              <w:keepNext w:val="0"/>
              <w:keepLines w:val="0"/>
              <w:pageBreakBefore w:val="0"/>
              <w:overflowPunct/>
              <w:topLinePunct w:val="0"/>
              <w:bidi w:val="0"/>
              <w:spacing w:line="590" w:lineRule="exact"/>
              <w:jc w:val="center"/>
              <w:rPr>
                <w:rFonts w:cs="宋体"/>
                <w:b/>
                <w:szCs w:val="21"/>
              </w:rPr>
            </w:pPr>
          </w:p>
        </w:tc>
        <w:tc>
          <w:tcPr>
            <w:tcW w:w="1880" w:type="dxa"/>
            <w:vAlign w:val="center"/>
          </w:tcPr>
          <w:p>
            <w:pPr>
              <w:keepNext w:val="0"/>
              <w:keepLines w:val="0"/>
              <w:pageBreakBefore w:val="0"/>
              <w:overflowPunct/>
              <w:topLinePunct w:val="0"/>
              <w:bidi w:val="0"/>
              <w:spacing w:line="590" w:lineRule="exact"/>
              <w:jc w:val="center"/>
              <w:rPr>
                <w:rFonts w:cs="宋体"/>
                <w:b/>
                <w:szCs w:val="21"/>
              </w:rPr>
            </w:pPr>
          </w:p>
        </w:tc>
        <w:tc>
          <w:tcPr>
            <w:tcW w:w="2171" w:type="dxa"/>
            <w:vAlign w:val="center"/>
          </w:tcPr>
          <w:p>
            <w:pPr>
              <w:keepNext w:val="0"/>
              <w:keepLines w:val="0"/>
              <w:pageBreakBefore w:val="0"/>
              <w:overflowPunct/>
              <w:topLinePunct w:val="0"/>
              <w:bidi w:val="0"/>
              <w:spacing w:line="590" w:lineRule="exact"/>
              <w:jc w:val="center"/>
              <w:rPr>
                <w:rFonts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10" w:type="dxa"/>
            <w:vAlign w:val="center"/>
          </w:tcPr>
          <w:p>
            <w:pPr>
              <w:keepNext w:val="0"/>
              <w:keepLines w:val="0"/>
              <w:pageBreakBefore w:val="0"/>
              <w:overflowPunct/>
              <w:topLinePunct w:val="0"/>
              <w:bidi w:val="0"/>
              <w:spacing w:line="590" w:lineRule="exact"/>
              <w:jc w:val="center"/>
              <w:rPr>
                <w:rFonts w:cs="宋体"/>
                <w:b/>
                <w:szCs w:val="21"/>
              </w:rPr>
            </w:pPr>
          </w:p>
        </w:tc>
        <w:tc>
          <w:tcPr>
            <w:tcW w:w="1614" w:type="dxa"/>
            <w:vAlign w:val="center"/>
          </w:tcPr>
          <w:p>
            <w:pPr>
              <w:keepNext w:val="0"/>
              <w:keepLines w:val="0"/>
              <w:pageBreakBefore w:val="0"/>
              <w:overflowPunct/>
              <w:topLinePunct w:val="0"/>
              <w:bidi w:val="0"/>
              <w:spacing w:line="590" w:lineRule="exact"/>
              <w:jc w:val="center"/>
              <w:rPr>
                <w:rFonts w:cs="宋体"/>
                <w:b/>
                <w:szCs w:val="21"/>
              </w:rPr>
            </w:pPr>
          </w:p>
        </w:tc>
        <w:tc>
          <w:tcPr>
            <w:tcW w:w="1736" w:type="dxa"/>
            <w:vAlign w:val="center"/>
          </w:tcPr>
          <w:p>
            <w:pPr>
              <w:keepNext w:val="0"/>
              <w:keepLines w:val="0"/>
              <w:pageBreakBefore w:val="0"/>
              <w:overflowPunct/>
              <w:topLinePunct w:val="0"/>
              <w:bidi w:val="0"/>
              <w:spacing w:line="590" w:lineRule="exact"/>
              <w:jc w:val="center"/>
              <w:rPr>
                <w:rFonts w:cs="宋体"/>
                <w:b/>
                <w:szCs w:val="21"/>
              </w:rPr>
            </w:pPr>
          </w:p>
        </w:tc>
        <w:tc>
          <w:tcPr>
            <w:tcW w:w="1880" w:type="dxa"/>
            <w:vAlign w:val="center"/>
          </w:tcPr>
          <w:p>
            <w:pPr>
              <w:keepNext w:val="0"/>
              <w:keepLines w:val="0"/>
              <w:pageBreakBefore w:val="0"/>
              <w:overflowPunct/>
              <w:topLinePunct w:val="0"/>
              <w:bidi w:val="0"/>
              <w:spacing w:line="590" w:lineRule="exact"/>
              <w:jc w:val="center"/>
              <w:rPr>
                <w:rFonts w:cs="宋体"/>
                <w:b/>
                <w:szCs w:val="21"/>
              </w:rPr>
            </w:pPr>
          </w:p>
        </w:tc>
        <w:tc>
          <w:tcPr>
            <w:tcW w:w="2171" w:type="dxa"/>
            <w:vAlign w:val="center"/>
          </w:tcPr>
          <w:p>
            <w:pPr>
              <w:keepNext w:val="0"/>
              <w:keepLines w:val="0"/>
              <w:pageBreakBefore w:val="0"/>
              <w:overflowPunct/>
              <w:topLinePunct w:val="0"/>
              <w:bidi w:val="0"/>
              <w:spacing w:line="590" w:lineRule="exact"/>
              <w:jc w:val="center"/>
              <w:rPr>
                <w:rFonts w:cs="宋体"/>
                <w:b/>
                <w:szCs w:val="21"/>
              </w:rPr>
            </w:pPr>
          </w:p>
        </w:tc>
      </w:tr>
    </w:tbl>
    <w:p>
      <w:pPr>
        <w:keepNext w:val="0"/>
        <w:keepLines w:val="0"/>
        <w:pageBreakBefore w:val="0"/>
        <w:overflowPunct/>
        <w:topLinePunct w:val="0"/>
        <w:bidi w:val="0"/>
        <w:adjustRightInd w:val="0"/>
        <w:snapToGrid w:val="0"/>
        <w:spacing w:line="590" w:lineRule="exact"/>
        <w:ind w:firstLine="640" w:firstLineChars="200"/>
        <w:rPr>
          <w:rFonts w:eastAsia="仿宋_GB2312"/>
          <w:sz w:val="32"/>
          <w:szCs w:val="32"/>
        </w:rPr>
      </w:pPr>
    </w:p>
    <w:p>
      <w:pPr>
        <w:keepNext w:val="0"/>
        <w:keepLines w:val="0"/>
        <w:pageBreakBefore w:val="0"/>
        <w:overflowPunct/>
        <w:topLinePunct w:val="0"/>
        <w:bidi w:val="0"/>
        <w:adjustRightInd w:val="0"/>
        <w:snapToGrid w:val="0"/>
        <w:spacing w:line="590" w:lineRule="exact"/>
        <w:ind w:firstLine="640" w:firstLineChars="200"/>
        <w:rPr>
          <w:rFonts w:eastAsia="仿宋_GB2312"/>
          <w:sz w:val="32"/>
          <w:szCs w:val="32"/>
        </w:rPr>
      </w:pPr>
    </w:p>
    <w:p>
      <w:pPr>
        <w:keepNext w:val="0"/>
        <w:keepLines w:val="0"/>
        <w:pageBreakBefore w:val="0"/>
        <w:overflowPunct/>
        <w:topLinePunct w:val="0"/>
        <w:bidi w:val="0"/>
        <w:adjustRightInd w:val="0"/>
        <w:snapToGrid w:val="0"/>
        <w:spacing w:line="590" w:lineRule="exact"/>
        <w:ind w:firstLine="640" w:firstLineChars="200"/>
        <w:jc w:val="right"/>
        <w:rPr>
          <w:rFonts w:eastAsia="仿宋_GB2312"/>
          <w:sz w:val="32"/>
          <w:szCs w:val="32"/>
        </w:rPr>
      </w:pPr>
      <w:r>
        <w:rPr>
          <w:rFonts w:hint="eastAsia" w:eastAsia="仿宋_GB2312"/>
          <w:sz w:val="32"/>
          <w:szCs w:val="32"/>
        </w:rPr>
        <w:t xml:space="preserve">审批单位（盖章）       </w:t>
      </w:r>
    </w:p>
    <w:p>
      <w:pPr>
        <w:keepNext w:val="0"/>
        <w:keepLines w:val="0"/>
        <w:pageBreakBefore w:val="0"/>
        <w:overflowPunct/>
        <w:topLinePunct w:val="0"/>
        <w:bidi w:val="0"/>
        <w:adjustRightInd w:val="0"/>
        <w:snapToGrid w:val="0"/>
        <w:spacing w:line="590" w:lineRule="exact"/>
        <w:ind w:firstLine="640" w:firstLineChars="200"/>
        <w:jc w:val="right"/>
        <w:rPr>
          <w:rFonts w:eastAsia="仿宋_GB2312"/>
          <w:sz w:val="32"/>
          <w:szCs w:val="32"/>
        </w:rPr>
      </w:pPr>
      <w:r>
        <w:rPr>
          <w:rFonts w:hint="eastAsia" w:eastAsia="仿宋_GB2312"/>
          <w:sz w:val="32"/>
          <w:szCs w:val="32"/>
        </w:rPr>
        <w:t xml:space="preserve">年    月    日        </w:t>
      </w:r>
    </w:p>
    <w:p>
      <w:pPr>
        <w:keepNext w:val="0"/>
        <w:keepLines w:val="0"/>
        <w:pageBreakBefore w:val="0"/>
        <w:overflowPunct/>
        <w:topLinePunct w:val="0"/>
        <w:bidi w:val="0"/>
        <w:adjustRightInd w:val="0"/>
        <w:snapToGrid w:val="0"/>
        <w:spacing w:line="590" w:lineRule="exact"/>
        <w:ind w:firstLine="220" w:firstLineChars="50"/>
        <w:rPr>
          <w:rFonts w:eastAsia="方正小标宋简体"/>
          <w:sz w:val="44"/>
          <w:szCs w:val="44"/>
        </w:rPr>
      </w:pPr>
      <w:r>
        <w:rPr>
          <w:rFonts w:eastAsia="方正小标宋简体"/>
          <w:sz w:val="44"/>
          <w:szCs w:val="44"/>
        </w:rPr>
        <w:br w:type="page"/>
      </w:r>
    </w:p>
    <w:p>
      <w:pPr>
        <w:keepNext w:val="0"/>
        <w:keepLines w:val="0"/>
        <w:pageBreakBefore w:val="0"/>
        <w:overflowPunct/>
        <w:topLinePunct w:val="0"/>
        <w:bidi w:val="0"/>
        <w:adjustRightInd w:val="0"/>
        <w:snapToGrid w:val="0"/>
        <w:spacing w:line="590" w:lineRule="exact"/>
        <w:ind w:firstLine="220" w:firstLineChars="50"/>
        <w:rPr>
          <w:rFonts w:eastAsia="方正小标宋简体"/>
          <w:sz w:val="44"/>
          <w:szCs w:val="44"/>
        </w:rPr>
      </w:pPr>
    </w:p>
    <w:p>
      <w:pPr>
        <w:keepNext w:val="0"/>
        <w:keepLines w:val="0"/>
        <w:pageBreakBefore w:val="0"/>
        <w:overflowPunct/>
        <w:topLinePunct w:val="0"/>
        <w:bidi w:val="0"/>
        <w:adjustRightInd w:val="0"/>
        <w:snapToGrid w:val="0"/>
        <w:spacing w:line="590" w:lineRule="exact"/>
        <w:ind w:firstLine="160" w:firstLineChars="50"/>
        <w:rPr>
          <w:rFonts w:eastAsia="黑体"/>
          <w:sz w:val="32"/>
          <w:szCs w:val="32"/>
        </w:rPr>
      </w:pPr>
      <w:r>
        <w:rPr>
          <w:rFonts w:hint="eastAsia" w:ascii="Times New Roman" w:eastAsia="黑体" w:cs="Times New Roman"/>
          <w:sz w:val="32"/>
          <w:szCs w:val="32"/>
        </w:rPr>
        <w:t>附件10</w:t>
      </w:r>
    </w:p>
    <w:p>
      <w:pPr>
        <w:keepNext w:val="0"/>
        <w:keepLines w:val="0"/>
        <w:pageBreakBefore w:val="0"/>
        <w:overflowPunct/>
        <w:topLinePunct w:val="0"/>
        <w:bidi w:val="0"/>
        <w:adjustRightInd w:val="0"/>
        <w:snapToGrid w:val="0"/>
        <w:spacing w:line="590" w:lineRule="exact"/>
        <w:jc w:val="center"/>
        <w:rPr>
          <w:rFonts w:hint="eastAsia" w:ascii="方正小标宋_GBK" w:hAnsi="方正小标宋_GBK" w:eastAsia="方正小标宋_GBK" w:cs="方正小标宋_GBK"/>
          <w:w w:val="95"/>
          <w:sz w:val="44"/>
          <w:szCs w:val="44"/>
        </w:rPr>
      </w:pPr>
      <w:r>
        <w:rPr>
          <w:rFonts w:hint="eastAsia" w:ascii="方正小标宋_GBK" w:hAnsi="方正小标宋_GBK" w:eastAsia="方正小标宋_GBK" w:cs="方正小标宋_GBK"/>
          <w:w w:val="95"/>
          <w:sz w:val="44"/>
          <w:szCs w:val="44"/>
        </w:rPr>
        <w:t>城乡居民最低生活保障对象动态管理记录表</w:t>
      </w:r>
    </w:p>
    <w:p>
      <w:pPr>
        <w:keepNext w:val="0"/>
        <w:keepLines w:val="0"/>
        <w:pageBreakBefore w:val="0"/>
        <w:overflowPunct/>
        <w:topLinePunct w:val="0"/>
        <w:bidi w:val="0"/>
        <w:adjustRightInd w:val="0"/>
        <w:snapToGrid w:val="0"/>
        <w:spacing w:line="590" w:lineRule="exact"/>
        <w:jc w:val="center"/>
        <w:rPr>
          <w:rFonts w:hint="eastAsia" w:eastAsia="方正小标宋简体"/>
          <w:w w:val="95"/>
          <w:sz w:val="44"/>
          <w:szCs w:val="44"/>
        </w:rPr>
      </w:pPr>
    </w:p>
    <w:tbl>
      <w:tblPr>
        <w:tblStyle w:val="9"/>
        <w:tblW w:w="85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144"/>
        <w:gridCol w:w="2144"/>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2142" w:type="dxa"/>
            <w:vAlign w:val="center"/>
          </w:tcPr>
          <w:p>
            <w:pPr>
              <w:keepNext w:val="0"/>
              <w:keepLines w:val="0"/>
              <w:pageBreakBefore w:val="0"/>
              <w:overflowPunct/>
              <w:topLinePunct w:val="0"/>
              <w:bidi w:val="0"/>
              <w:spacing w:line="590" w:lineRule="exact"/>
              <w:jc w:val="center"/>
              <w:rPr>
                <w:rFonts w:cs="Calibri"/>
                <w:szCs w:val="21"/>
              </w:rPr>
            </w:pPr>
            <w:r>
              <w:rPr>
                <w:rFonts w:hint="eastAsia" w:cs="Calibri"/>
                <w:szCs w:val="21"/>
              </w:rPr>
              <w:t>入户时间</w:t>
            </w:r>
          </w:p>
        </w:tc>
        <w:tc>
          <w:tcPr>
            <w:tcW w:w="2144" w:type="dxa"/>
            <w:vAlign w:val="center"/>
          </w:tcPr>
          <w:p>
            <w:pPr>
              <w:keepNext w:val="0"/>
              <w:keepLines w:val="0"/>
              <w:pageBreakBefore w:val="0"/>
              <w:overflowPunct/>
              <w:topLinePunct w:val="0"/>
              <w:bidi w:val="0"/>
              <w:spacing w:line="590" w:lineRule="exact"/>
              <w:jc w:val="center"/>
              <w:rPr>
                <w:rFonts w:cs="Calibri"/>
                <w:szCs w:val="21"/>
              </w:rPr>
            </w:pPr>
          </w:p>
        </w:tc>
        <w:tc>
          <w:tcPr>
            <w:tcW w:w="2144" w:type="dxa"/>
            <w:vAlign w:val="center"/>
          </w:tcPr>
          <w:p>
            <w:pPr>
              <w:keepNext w:val="0"/>
              <w:keepLines w:val="0"/>
              <w:pageBreakBefore w:val="0"/>
              <w:overflowPunct/>
              <w:topLinePunct w:val="0"/>
              <w:bidi w:val="0"/>
              <w:spacing w:line="590" w:lineRule="exact"/>
              <w:jc w:val="center"/>
              <w:rPr>
                <w:rFonts w:cs="Calibri"/>
                <w:szCs w:val="21"/>
              </w:rPr>
            </w:pPr>
            <w:r>
              <w:rPr>
                <w:rFonts w:hint="eastAsia" w:cs="Calibri"/>
                <w:szCs w:val="21"/>
              </w:rPr>
              <w:t>调查人</w:t>
            </w:r>
          </w:p>
        </w:tc>
        <w:tc>
          <w:tcPr>
            <w:tcW w:w="2147" w:type="dxa"/>
            <w:vAlign w:val="center"/>
          </w:tcPr>
          <w:p>
            <w:pPr>
              <w:keepNext w:val="0"/>
              <w:keepLines w:val="0"/>
              <w:pageBreakBefore w:val="0"/>
              <w:overflowPunct/>
              <w:topLinePunct w:val="0"/>
              <w:bidi w:val="0"/>
              <w:spacing w:line="590" w:lineRule="exact"/>
              <w:jc w:val="center"/>
              <w:rPr>
                <w:rFonts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2" w:hRule="atLeast"/>
          <w:jc w:val="center"/>
        </w:trPr>
        <w:tc>
          <w:tcPr>
            <w:tcW w:w="8577" w:type="dxa"/>
            <w:gridSpan w:val="4"/>
          </w:tcPr>
          <w:p>
            <w:pPr>
              <w:keepNext w:val="0"/>
              <w:keepLines w:val="0"/>
              <w:pageBreakBefore w:val="0"/>
              <w:overflowPunct/>
              <w:topLinePunct w:val="0"/>
              <w:bidi w:val="0"/>
              <w:spacing w:line="590" w:lineRule="exact"/>
              <w:rPr>
                <w:rFonts w:cs="Calibri"/>
                <w:szCs w:val="21"/>
              </w:rPr>
            </w:pPr>
            <w:r>
              <w:rPr>
                <w:rFonts w:hint="eastAsia" w:cs="Calibri"/>
                <w:szCs w:val="21"/>
              </w:rPr>
              <w:t>调查情况：</w:t>
            </w:r>
          </w:p>
          <w:p>
            <w:pPr>
              <w:keepNext w:val="0"/>
              <w:keepLines w:val="0"/>
              <w:pageBreakBefore w:val="0"/>
              <w:overflowPunct/>
              <w:topLinePunct w:val="0"/>
              <w:bidi w:val="0"/>
              <w:spacing w:line="590" w:lineRule="exact"/>
              <w:rPr>
                <w:rFonts w:cs="Calibri"/>
                <w:szCs w:val="21"/>
              </w:rPr>
            </w:pPr>
          </w:p>
          <w:p>
            <w:pPr>
              <w:keepNext w:val="0"/>
              <w:keepLines w:val="0"/>
              <w:pageBreakBefore w:val="0"/>
              <w:overflowPunct/>
              <w:topLinePunct w:val="0"/>
              <w:bidi w:val="0"/>
              <w:spacing w:line="590" w:lineRule="exact"/>
              <w:rPr>
                <w:rFonts w:cs="Calibri"/>
                <w:szCs w:val="21"/>
              </w:rPr>
            </w:pPr>
            <w:r>
              <w:rPr>
                <w:rFonts w:hint="eastAsia" w:cs="Calibri"/>
                <w:szCs w:val="21"/>
              </w:rPr>
              <w:t>调查结论：</w:t>
            </w:r>
          </w:p>
          <w:p>
            <w:pPr>
              <w:keepNext w:val="0"/>
              <w:keepLines w:val="0"/>
              <w:pageBreakBefore w:val="0"/>
              <w:overflowPunct/>
              <w:topLinePunct w:val="0"/>
              <w:bidi w:val="0"/>
              <w:spacing w:line="590" w:lineRule="exact"/>
              <w:rPr>
                <w:rFonts w:cs="Calibri"/>
                <w:szCs w:val="21"/>
              </w:rPr>
            </w:pPr>
          </w:p>
          <w:p>
            <w:pPr>
              <w:keepNext w:val="0"/>
              <w:keepLines w:val="0"/>
              <w:pageBreakBefore w:val="0"/>
              <w:overflowPunct/>
              <w:topLinePunct w:val="0"/>
              <w:bidi w:val="0"/>
              <w:spacing w:line="590" w:lineRule="exact"/>
              <w:rPr>
                <w:rFonts w:cs="Calibri"/>
                <w:szCs w:val="21"/>
              </w:rPr>
            </w:pPr>
          </w:p>
          <w:p>
            <w:pPr>
              <w:keepNext w:val="0"/>
              <w:keepLines w:val="0"/>
              <w:pageBreakBefore w:val="0"/>
              <w:overflowPunct/>
              <w:topLinePunct w:val="0"/>
              <w:bidi w:val="0"/>
              <w:spacing w:line="590" w:lineRule="exact"/>
              <w:ind w:left="420" w:hanging="420"/>
              <w:jc w:val="right"/>
              <w:rPr>
                <w:rFonts w:cs="Calibri"/>
                <w:szCs w:val="21"/>
              </w:rPr>
            </w:pPr>
            <w:r>
              <w:rPr>
                <w:rFonts w:hint="eastAsia" w:cs="Calibri"/>
                <w:szCs w:val="21"/>
              </w:rPr>
              <w:t xml:space="preserve">调查单位（盖章）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2142" w:type="dxa"/>
            <w:vAlign w:val="center"/>
          </w:tcPr>
          <w:p>
            <w:pPr>
              <w:keepNext w:val="0"/>
              <w:keepLines w:val="0"/>
              <w:pageBreakBefore w:val="0"/>
              <w:overflowPunct/>
              <w:topLinePunct w:val="0"/>
              <w:bidi w:val="0"/>
              <w:spacing w:line="590" w:lineRule="exact"/>
              <w:jc w:val="center"/>
              <w:rPr>
                <w:rFonts w:cs="Calibri"/>
                <w:szCs w:val="21"/>
              </w:rPr>
            </w:pPr>
            <w:r>
              <w:rPr>
                <w:rFonts w:hint="eastAsia" w:cs="Calibri"/>
                <w:szCs w:val="21"/>
              </w:rPr>
              <w:t>入户时间</w:t>
            </w:r>
          </w:p>
        </w:tc>
        <w:tc>
          <w:tcPr>
            <w:tcW w:w="2144" w:type="dxa"/>
            <w:vAlign w:val="center"/>
          </w:tcPr>
          <w:p>
            <w:pPr>
              <w:keepNext w:val="0"/>
              <w:keepLines w:val="0"/>
              <w:pageBreakBefore w:val="0"/>
              <w:overflowPunct/>
              <w:topLinePunct w:val="0"/>
              <w:bidi w:val="0"/>
              <w:spacing w:line="590" w:lineRule="exact"/>
              <w:jc w:val="center"/>
              <w:rPr>
                <w:rFonts w:cs="Calibri"/>
                <w:szCs w:val="21"/>
              </w:rPr>
            </w:pPr>
          </w:p>
        </w:tc>
        <w:tc>
          <w:tcPr>
            <w:tcW w:w="2144" w:type="dxa"/>
            <w:vAlign w:val="center"/>
          </w:tcPr>
          <w:p>
            <w:pPr>
              <w:keepNext w:val="0"/>
              <w:keepLines w:val="0"/>
              <w:pageBreakBefore w:val="0"/>
              <w:overflowPunct/>
              <w:topLinePunct w:val="0"/>
              <w:bidi w:val="0"/>
              <w:spacing w:line="590" w:lineRule="exact"/>
              <w:jc w:val="center"/>
              <w:rPr>
                <w:rFonts w:cs="Calibri"/>
                <w:szCs w:val="21"/>
              </w:rPr>
            </w:pPr>
            <w:r>
              <w:rPr>
                <w:rFonts w:hint="eastAsia" w:cs="Calibri"/>
                <w:szCs w:val="21"/>
              </w:rPr>
              <w:t>调查人</w:t>
            </w:r>
          </w:p>
        </w:tc>
        <w:tc>
          <w:tcPr>
            <w:tcW w:w="2147" w:type="dxa"/>
            <w:vAlign w:val="center"/>
          </w:tcPr>
          <w:p>
            <w:pPr>
              <w:keepNext w:val="0"/>
              <w:keepLines w:val="0"/>
              <w:pageBreakBefore w:val="0"/>
              <w:overflowPunct/>
              <w:topLinePunct w:val="0"/>
              <w:bidi w:val="0"/>
              <w:spacing w:line="590" w:lineRule="exact"/>
              <w:jc w:val="center"/>
              <w:rPr>
                <w:rFonts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2" w:hRule="atLeast"/>
          <w:jc w:val="center"/>
        </w:trPr>
        <w:tc>
          <w:tcPr>
            <w:tcW w:w="8577" w:type="dxa"/>
            <w:gridSpan w:val="4"/>
          </w:tcPr>
          <w:p>
            <w:pPr>
              <w:keepNext w:val="0"/>
              <w:keepLines w:val="0"/>
              <w:pageBreakBefore w:val="0"/>
              <w:overflowPunct/>
              <w:topLinePunct w:val="0"/>
              <w:bidi w:val="0"/>
              <w:spacing w:line="590" w:lineRule="exact"/>
              <w:rPr>
                <w:rFonts w:cs="Calibri"/>
                <w:szCs w:val="21"/>
              </w:rPr>
            </w:pPr>
            <w:r>
              <w:rPr>
                <w:rFonts w:hint="eastAsia" w:cs="Calibri"/>
                <w:szCs w:val="21"/>
              </w:rPr>
              <w:t>调查情况：</w:t>
            </w:r>
          </w:p>
          <w:p>
            <w:pPr>
              <w:keepNext w:val="0"/>
              <w:keepLines w:val="0"/>
              <w:pageBreakBefore w:val="0"/>
              <w:overflowPunct/>
              <w:topLinePunct w:val="0"/>
              <w:bidi w:val="0"/>
              <w:spacing w:line="590" w:lineRule="exact"/>
              <w:rPr>
                <w:rFonts w:cs="Calibri"/>
                <w:szCs w:val="21"/>
              </w:rPr>
            </w:pPr>
          </w:p>
          <w:p>
            <w:pPr>
              <w:keepNext w:val="0"/>
              <w:keepLines w:val="0"/>
              <w:pageBreakBefore w:val="0"/>
              <w:overflowPunct/>
              <w:topLinePunct w:val="0"/>
              <w:bidi w:val="0"/>
              <w:spacing w:line="590" w:lineRule="exact"/>
              <w:rPr>
                <w:rFonts w:cs="Calibri"/>
                <w:szCs w:val="21"/>
              </w:rPr>
            </w:pPr>
            <w:r>
              <w:rPr>
                <w:rFonts w:hint="eastAsia" w:cs="Calibri"/>
                <w:szCs w:val="21"/>
              </w:rPr>
              <w:t>调查结论：</w:t>
            </w:r>
          </w:p>
          <w:p>
            <w:pPr>
              <w:keepNext w:val="0"/>
              <w:keepLines w:val="0"/>
              <w:pageBreakBefore w:val="0"/>
              <w:overflowPunct/>
              <w:topLinePunct w:val="0"/>
              <w:bidi w:val="0"/>
              <w:spacing w:line="590" w:lineRule="exact"/>
              <w:rPr>
                <w:rFonts w:cs="Calibri"/>
                <w:szCs w:val="21"/>
              </w:rPr>
            </w:pPr>
          </w:p>
          <w:p>
            <w:pPr>
              <w:keepNext w:val="0"/>
              <w:keepLines w:val="0"/>
              <w:pageBreakBefore w:val="0"/>
              <w:overflowPunct/>
              <w:topLinePunct w:val="0"/>
              <w:bidi w:val="0"/>
              <w:spacing w:line="590" w:lineRule="exact"/>
              <w:rPr>
                <w:rFonts w:cs="Calibri"/>
                <w:szCs w:val="21"/>
              </w:rPr>
            </w:pPr>
          </w:p>
          <w:p>
            <w:pPr>
              <w:keepNext w:val="0"/>
              <w:keepLines w:val="0"/>
              <w:pageBreakBefore w:val="0"/>
              <w:overflowPunct/>
              <w:topLinePunct w:val="0"/>
              <w:bidi w:val="0"/>
              <w:spacing w:line="590" w:lineRule="exact"/>
              <w:jc w:val="right"/>
              <w:rPr>
                <w:rFonts w:cs="Calibri"/>
                <w:szCs w:val="21"/>
              </w:rPr>
            </w:pPr>
            <w:r>
              <w:rPr>
                <w:rFonts w:hint="eastAsia" w:cs="Calibri"/>
                <w:szCs w:val="21"/>
              </w:rPr>
              <w:t xml:space="preserve">调查单位（盖章）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2142" w:type="dxa"/>
            <w:vAlign w:val="center"/>
          </w:tcPr>
          <w:p>
            <w:pPr>
              <w:keepNext w:val="0"/>
              <w:keepLines w:val="0"/>
              <w:pageBreakBefore w:val="0"/>
              <w:overflowPunct/>
              <w:topLinePunct w:val="0"/>
              <w:bidi w:val="0"/>
              <w:spacing w:line="590" w:lineRule="exact"/>
              <w:jc w:val="center"/>
              <w:rPr>
                <w:rFonts w:cs="Calibri"/>
                <w:szCs w:val="21"/>
              </w:rPr>
            </w:pPr>
            <w:r>
              <w:rPr>
                <w:rFonts w:hint="eastAsia" w:cs="Calibri"/>
                <w:szCs w:val="21"/>
              </w:rPr>
              <w:t>入户时间</w:t>
            </w:r>
          </w:p>
        </w:tc>
        <w:tc>
          <w:tcPr>
            <w:tcW w:w="2144" w:type="dxa"/>
            <w:vAlign w:val="center"/>
          </w:tcPr>
          <w:p>
            <w:pPr>
              <w:keepNext w:val="0"/>
              <w:keepLines w:val="0"/>
              <w:pageBreakBefore w:val="0"/>
              <w:overflowPunct/>
              <w:topLinePunct w:val="0"/>
              <w:bidi w:val="0"/>
              <w:spacing w:line="590" w:lineRule="exact"/>
              <w:jc w:val="center"/>
              <w:rPr>
                <w:rFonts w:cs="Calibri"/>
                <w:szCs w:val="21"/>
              </w:rPr>
            </w:pPr>
          </w:p>
        </w:tc>
        <w:tc>
          <w:tcPr>
            <w:tcW w:w="2144" w:type="dxa"/>
            <w:vAlign w:val="center"/>
          </w:tcPr>
          <w:p>
            <w:pPr>
              <w:keepNext w:val="0"/>
              <w:keepLines w:val="0"/>
              <w:pageBreakBefore w:val="0"/>
              <w:overflowPunct/>
              <w:topLinePunct w:val="0"/>
              <w:bidi w:val="0"/>
              <w:spacing w:line="590" w:lineRule="exact"/>
              <w:jc w:val="center"/>
              <w:rPr>
                <w:rFonts w:cs="Calibri"/>
                <w:szCs w:val="21"/>
              </w:rPr>
            </w:pPr>
            <w:r>
              <w:rPr>
                <w:rFonts w:hint="eastAsia" w:cs="Calibri"/>
                <w:szCs w:val="21"/>
              </w:rPr>
              <w:t>调查人</w:t>
            </w:r>
          </w:p>
        </w:tc>
        <w:tc>
          <w:tcPr>
            <w:tcW w:w="2147" w:type="dxa"/>
            <w:vAlign w:val="center"/>
          </w:tcPr>
          <w:p>
            <w:pPr>
              <w:keepNext w:val="0"/>
              <w:keepLines w:val="0"/>
              <w:pageBreakBefore w:val="0"/>
              <w:overflowPunct/>
              <w:topLinePunct w:val="0"/>
              <w:bidi w:val="0"/>
              <w:spacing w:line="590" w:lineRule="exact"/>
              <w:jc w:val="center"/>
              <w:rPr>
                <w:rFonts w:cs="Calibri"/>
                <w:szCs w:val="21"/>
              </w:rPr>
            </w:pPr>
          </w:p>
        </w:tc>
      </w:tr>
    </w:tbl>
    <w:p>
      <w:pPr>
        <w:keepNext w:val="0"/>
        <w:keepLines w:val="0"/>
        <w:pageBreakBefore w:val="0"/>
        <w:overflowPunct/>
        <w:topLinePunct w:val="0"/>
        <w:bidi w:val="0"/>
        <w:spacing w:line="590" w:lineRule="exact"/>
        <w:ind w:firstLine="640" w:firstLineChars="200"/>
        <w:rPr>
          <w:rFonts w:ascii="仿宋_GB2312" w:hAnsi="Calibri" w:eastAsia="仿宋_GB2312" w:cs="Times New Roman"/>
          <w:color w:val="000000"/>
          <w:sz w:val="32"/>
          <w:szCs w:val="32"/>
        </w:rPr>
      </w:pPr>
    </w:p>
    <w:p>
      <w:pPr>
        <w:keepNext w:val="0"/>
        <w:keepLines w:val="0"/>
        <w:pageBreakBefore w:val="0"/>
        <w:overflowPunct/>
        <w:topLinePunct w:val="0"/>
        <w:bidi w:val="0"/>
        <w:spacing w:line="590" w:lineRule="exact"/>
        <w:rPr>
          <w:rFonts w:hint="eastAsia" w:ascii="Times New Roman" w:eastAsia="黑体" w:cs="Times New Roman"/>
          <w:sz w:val="32"/>
          <w:szCs w:val="32"/>
        </w:rPr>
      </w:pPr>
      <w:r>
        <w:rPr>
          <w:rFonts w:hint="eastAsia" w:ascii="Times New Roman" w:eastAsia="黑体" w:cs="Times New Roman"/>
          <w:sz w:val="32"/>
          <w:szCs w:val="32"/>
        </w:rPr>
        <w:br w:type="page"/>
      </w:r>
    </w:p>
    <w:p>
      <w:pPr>
        <w:keepNext w:val="0"/>
        <w:keepLines w:val="0"/>
        <w:pageBreakBefore w:val="0"/>
        <w:overflowPunct/>
        <w:topLinePunct w:val="0"/>
        <w:bidi w:val="0"/>
        <w:adjustRightInd w:val="0"/>
        <w:snapToGrid w:val="0"/>
        <w:spacing w:line="590" w:lineRule="exact"/>
        <w:ind w:firstLine="160" w:firstLineChars="50"/>
        <w:rPr>
          <w:rFonts w:hint="eastAsia" w:ascii="Times New Roman" w:eastAsia="黑体" w:cs="Times New Roman"/>
          <w:sz w:val="32"/>
          <w:szCs w:val="32"/>
        </w:rPr>
      </w:pPr>
    </w:p>
    <w:p>
      <w:pPr>
        <w:keepNext w:val="0"/>
        <w:keepLines w:val="0"/>
        <w:pageBreakBefore w:val="0"/>
        <w:overflowPunct/>
        <w:topLinePunct w:val="0"/>
        <w:bidi w:val="0"/>
        <w:adjustRightInd w:val="0"/>
        <w:snapToGrid w:val="0"/>
        <w:spacing w:line="590" w:lineRule="exact"/>
        <w:ind w:firstLine="160" w:firstLineChars="50"/>
        <w:rPr>
          <w:rFonts w:ascii="Times New Roman" w:eastAsia="黑体" w:cs="Times New Roman"/>
          <w:sz w:val="32"/>
          <w:szCs w:val="32"/>
        </w:rPr>
      </w:pPr>
      <w:r>
        <w:rPr>
          <w:rFonts w:hint="eastAsia" w:ascii="Times New Roman" w:eastAsia="黑体" w:cs="Times New Roman"/>
          <w:sz w:val="32"/>
          <w:szCs w:val="32"/>
        </w:rPr>
        <w:t>附件11</w:t>
      </w:r>
    </w:p>
    <w:tbl>
      <w:tblPr>
        <w:tblStyle w:val="9"/>
        <w:tblpPr w:leftFromText="180" w:rightFromText="180" w:vertAnchor="text" w:horzAnchor="page" w:tblpX="1642" w:tblpY="113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2026"/>
        <w:gridCol w:w="2245"/>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2481" w:type="dxa"/>
            <w:vAlign w:val="center"/>
          </w:tcPr>
          <w:p>
            <w:pPr>
              <w:keepNext w:val="0"/>
              <w:keepLines w:val="0"/>
              <w:pageBreakBefore w:val="0"/>
              <w:overflowPunct/>
              <w:topLinePunct w:val="0"/>
              <w:bidi w:val="0"/>
              <w:spacing w:line="590" w:lineRule="exact"/>
              <w:jc w:val="center"/>
              <w:rPr>
                <w:rFonts w:ascii="仿宋_GB2312" w:hAnsi="仿宋" w:eastAsia="仿宋_GB2312"/>
                <w:sz w:val="28"/>
                <w:szCs w:val="28"/>
              </w:rPr>
            </w:pPr>
            <w:r>
              <w:rPr>
                <w:rFonts w:hint="eastAsia" w:ascii="仿宋_GB2312" w:hAnsi="仿宋" w:eastAsia="仿宋_GB2312"/>
                <w:sz w:val="28"/>
                <w:szCs w:val="28"/>
              </w:rPr>
              <w:t>户主姓名</w:t>
            </w:r>
          </w:p>
        </w:tc>
        <w:tc>
          <w:tcPr>
            <w:tcW w:w="2026" w:type="dxa"/>
            <w:vAlign w:val="center"/>
          </w:tcPr>
          <w:p>
            <w:pPr>
              <w:keepNext w:val="0"/>
              <w:keepLines w:val="0"/>
              <w:pageBreakBefore w:val="0"/>
              <w:overflowPunct/>
              <w:topLinePunct w:val="0"/>
              <w:bidi w:val="0"/>
              <w:spacing w:line="590" w:lineRule="exact"/>
              <w:jc w:val="center"/>
              <w:rPr>
                <w:rFonts w:ascii="仿宋_GB2312" w:hAnsi="仿宋" w:eastAsia="仿宋_GB2312"/>
                <w:sz w:val="28"/>
                <w:szCs w:val="28"/>
              </w:rPr>
            </w:pPr>
          </w:p>
        </w:tc>
        <w:tc>
          <w:tcPr>
            <w:tcW w:w="2245" w:type="dxa"/>
            <w:vAlign w:val="center"/>
          </w:tcPr>
          <w:p>
            <w:pPr>
              <w:keepNext w:val="0"/>
              <w:keepLines w:val="0"/>
              <w:pageBreakBefore w:val="0"/>
              <w:overflowPunct/>
              <w:topLinePunct w:val="0"/>
              <w:bidi w:val="0"/>
              <w:spacing w:line="590" w:lineRule="exact"/>
              <w:jc w:val="center"/>
              <w:rPr>
                <w:rFonts w:ascii="仿宋_GB2312" w:hAnsi="仿宋" w:eastAsia="仿宋_GB2312"/>
                <w:sz w:val="28"/>
                <w:szCs w:val="28"/>
              </w:rPr>
            </w:pPr>
            <w:r>
              <w:rPr>
                <w:rFonts w:hint="eastAsia" w:ascii="仿宋_GB2312" w:hAnsi="仿宋" w:eastAsia="仿宋_GB2312"/>
                <w:sz w:val="28"/>
                <w:szCs w:val="28"/>
              </w:rPr>
              <w:t>身份证号码</w:t>
            </w:r>
          </w:p>
        </w:tc>
        <w:tc>
          <w:tcPr>
            <w:tcW w:w="2308" w:type="dxa"/>
            <w:vAlign w:val="center"/>
          </w:tcPr>
          <w:p>
            <w:pPr>
              <w:keepNext w:val="0"/>
              <w:keepLines w:val="0"/>
              <w:pageBreakBefore w:val="0"/>
              <w:overflowPunct/>
              <w:topLinePunct w:val="0"/>
              <w:bidi w:val="0"/>
              <w:spacing w:line="59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2481" w:type="dxa"/>
            <w:vAlign w:val="center"/>
          </w:tcPr>
          <w:p>
            <w:pPr>
              <w:keepNext w:val="0"/>
              <w:keepLines w:val="0"/>
              <w:pageBreakBefore w:val="0"/>
              <w:overflowPunct/>
              <w:topLinePunct w:val="0"/>
              <w:bidi w:val="0"/>
              <w:spacing w:line="590" w:lineRule="exact"/>
              <w:jc w:val="center"/>
              <w:rPr>
                <w:rFonts w:ascii="仿宋_GB2312" w:hAnsi="仿宋" w:eastAsia="仿宋_GB2312"/>
                <w:sz w:val="28"/>
                <w:szCs w:val="28"/>
              </w:rPr>
            </w:pPr>
            <w:r>
              <w:rPr>
                <w:rFonts w:hint="eastAsia" w:ascii="仿宋_GB2312" w:hAnsi="仿宋" w:eastAsia="仿宋_GB2312"/>
                <w:sz w:val="28"/>
                <w:szCs w:val="28"/>
              </w:rPr>
              <w:t>家庭详细住址</w:t>
            </w:r>
          </w:p>
        </w:tc>
        <w:tc>
          <w:tcPr>
            <w:tcW w:w="6579" w:type="dxa"/>
            <w:gridSpan w:val="3"/>
            <w:vAlign w:val="center"/>
          </w:tcPr>
          <w:p>
            <w:pPr>
              <w:keepNext w:val="0"/>
              <w:keepLines w:val="0"/>
              <w:pageBreakBefore w:val="0"/>
              <w:overflowPunct/>
              <w:topLinePunct w:val="0"/>
              <w:bidi w:val="0"/>
              <w:spacing w:line="59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trPr>
        <w:tc>
          <w:tcPr>
            <w:tcW w:w="2481" w:type="dxa"/>
            <w:vAlign w:val="center"/>
          </w:tcPr>
          <w:p>
            <w:pPr>
              <w:keepNext w:val="0"/>
              <w:keepLines w:val="0"/>
              <w:pageBreakBefore w:val="0"/>
              <w:overflowPunct/>
              <w:topLinePunct w:val="0"/>
              <w:bidi w:val="0"/>
              <w:spacing w:line="590" w:lineRule="exact"/>
              <w:jc w:val="center"/>
              <w:rPr>
                <w:rFonts w:ascii="仿宋_GB2312" w:hAnsi="仿宋" w:eastAsia="仿宋_GB2312"/>
                <w:sz w:val="28"/>
                <w:szCs w:val="28"/>
              </w:rPr>
            </w:pPr>
            <w:r>
              <w:rPr>
                <w:rFonts w:hint="eastAsia" w:ascii="仿宋_GB2312" w:hAnsi="仿宋" w:eastAsia="仿宋_GB2312"/>
                <w:sz w:val="28"/>
                <w:szCs w:val="28"/>
              </w:rPr>
              <w:t>家庭基本情况</w:t>
            </w:r>
          </w:p>
        </w:tc>
        <w:tc>
          <w:tcPr>
            <w:tcW w:w="6579" w:type="dxa"/>
            <w:gridSpan w:val="3"/>
            <w:vAlign w:val="center"/>
          </w:tcPr>
          <w:p>
            <w:pPr>
              <w:keepNext w:val="0"/>
              <w:keepLines w:val="0"/>
              <w:pageBreakBefore w:val="0"/>
              <w:overflowPunct/>
              <w:topLinePunct w:val="0"/>
              <w:bidi w:val="0"/>
              <w:spacing w:line="590" w:lineRule="exact"/>
              <w:rPr>
                <w:rFonts w:ascii="仿宋_GB2312" w:hAnsi="仿宋" w:eastAsia="仿宋_GB2312"/>
                <w:sz w:val="28"/>
                <w:szCs w:val="28"/>
              </w:rPr>
            </w:pPr>
            <w:r>
              <w:rPr>
                <w:rFonts w:hint="eastAsia" w:ascii="仿宋_GB2312" w:hAnsi="仿宋" w:eastAsia="仿宋_GB2312"/>
                <w:sz w:val="28"/>
                <w:szCs w:val="28"/>
              </w:rPr>
              <w:t>户籍  人，其中：常住  人，共同生活  人；上年家庭人均纯收入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2481" w:type="dxa"/>
            <w:vAlign w:val="center"/>
          </w:tcPr>
          <w:p>
            <w:pPr>
              <w:keepNext w:val="0"/>
              <w:keepLines w:val="0"/>
              <w:pageBreakBefore w:val="0"/>
              <w:overflowPunct/>
              <w:topLinePunct w:val="0"/>
              <w:bidi w:val="0"/>
              <w:spacing w:line="590" w:lineRule="exact"/>
              <w:jc w:val="center"/>
              <w:rPr>
                <w:rFonts w:ascii="仿宋_GB2312" w:hAnsi="仿宋" w:eastAsia="仿宋_GB2312"/>
                <w:sz w:val="28"/>
                <w:szCs w:val="28"/>
              </w:rPr>
            </w:pPr>
            <w:r>
              <w:rPr>
                <w:rFonts w:hint="eastAsia" w:ascii="仿宋_GB2312" w:hAnsi="仿宋" w:eastAsia="仿宋_GB2312"/>
                <w:sz w:val="28"/>
                <w:szCs w:val="28"/>
              </w:rPr>
              <w:t>申请原因</w:t>
            </w:r>
          </w:p>
        </w:tc>
        <w:tc>
          <w:tcPr>
            <w:tcW w:w="6579" w:type="dxa"/>
            <w:gridSpan w:val="3"/>
            <w:vAlign w:val="center"/>
          </w:tcPr>
          <w:p>
            <w:pPr>
              <w:keepNext w:val="0"/>
              <w:keepLines w:val="0"/>
              <w:pageBreakBefore w:val="0"/>
              <w:overflowPunct/>
              <w:topLinePunct w:val="0"/>
              <w:bidi w:val="0"/>
              <w:spacing w:line="59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9060" w:type="dxa"/>
            <w:gridSpan w:val="4"/>
          </w:tcPr>
          <w:p>
            <w:pPr>
              <w:keepNext w:val="0"/>
              <w:keepLines w:val="0"/>
              <w:pageBreakBefore w:val="0"/>
              <w:overflowPunct/>
              <w:topLinePunct w:val="0"/>
              <w:bidi w:val="0"/>
              <w:spacing w:line="59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2481" w:type="dxa"/>
            <w:vAlign w:val="center"/>
          </w:tcPr>
          <w:p>
            <w:pPr>
              <w:keepNext w:val="0"/>
              <w:keepLines w:val="0"/>
              <w:pageBreakBefore w:val="0"/>
              <w:overflowPunct/>
              <w:topLinePunct w:val="0"/>
              <w:bidi w:val="0"/>
              <w:spacing w:line="590" w:lineRule="exact"/>
              <w:jc w:val="center"/>
              <w:rPr>
                <w:rFonts w:ascii="仿宋_GB2312" w:hAnsi="仿宋" w:eastAsia="仿宋_GB2312"/>
                <w:sz w:val="28"/>
                <w:szCs w:val="28"/>
              </w:rPr>
            </w:pPr>
            <w:r>
              <w:rPr>
                <w:rFonts w:hint="eastAsia" w:ascii="仿宋_GB2312" w:hAnsi="仿宋" w:eastAsia="仿宋_GB2312"/>
                <w:sz w:val="28"/>
                <w:szCs w:val="28"/>
              </w:rPr>
              <w:t>承诺人姓名</w:t>
            </w:r>
          </w:p>
        </w:tc>
        <w:tc>
          <w:tcPr>
            <w:tcW w:w="2026" w:type="dxa"/>
            <w:vAlign w:val="center"/>
          </w:tcPr>
          <w:p>
            <w:pPr>
              <w:keepNext w:val="0"/>
              <w:keepLines w:val="0"/>
              <w:pageBreakBefore w:val="0"/>
              <w:overflowPunct/>
              <w:topLinePunct w:val="0"/>
              <w:bidi w:val="0"/>
              <w:spacing w:line="590" w:lineRule="exact"/>
              <w:jc w:val="center"/>
              <w:rPr>
                <w:rFonts w:ascii="仿宋_GB2312" w:hAnsi="仿宋" w:eastAsia="仿宋_GB2312"/>
                <w:sz w:val="28"/>
                <w:szCs w:val="28"/>
              </w:rPr>
            </w:pPr>
          </w:p>
        </w:tc>
        <w:tc>
          <w:tcPr>
            <w:tcW w:w="2245" w:type="dxa"/>
            <w:vAlign w:val="center"/>
          </w:tcPr>
          <w:p>
            <w:pPr>
              <w:keepNext w:val="0"/>
              <w:keepLines w:val="0"/>
              <w:pageBreakBefore w:val="0"/>
              <w:overflowPunct/>
              <w:topLinePunct w:val="0"/>
              <w:bidi w:val="0"/>
              <w:spacing w:line="590" w:lineRule="exact"/>
              <w:rPr>
                <w:rFonts w:ascii="仿宋_GB2312" w:hAnsi="仿宋" w:eastAsia="仿宋_GB2312"/>
                <w:sz w:val="28"/>
                <w:szCs w:val="28"/>
              </w:rPr>
            </w:pPr>
            <w:r>
              <w:rPr>
                <w:rFonts w:hint="eastAsia" w:ascii="仿宋_GB2312" w:hAnsi="仿宋" w:eastAsia="仿宋_GB2312"/>
                <w:sz w:val="28"/>
                <w:szCs w:val="28"/>
              </w:rPr>
              <w:t>与申请人关系</w:t>
            </w:r>
          </w:p>
        </w:tc>
        <w:tc>
          <w:tcPr>
            <w:tcW w:w="2308" w:type="dxa"/>
            <w:vAlign w:val="center"/>
          </w:tcPr>
          <w:p>
            <w:pPr>
              <w:keepNext w:val="0"/>
              <w:keepLines w:val="0"/>
              <w:pageBreakBefore w:val="0"/>
              <w:overflowPunct/>
              <w:topLinePunct w:val="0"/>
              <w:bidi w:val="0"/>
              <w:spacing w:line="59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2481" w:type="dxa"/>
            <w:vAlign w:val="center"/>
          </w:tcPr>
          <w:p>
            <w:pPr>
              <w:keepNext w:val="0"/>
              <w:keepLines w:val="0"/>
              <w:pageBreakBefore w:val="0"/>
              <w:overflowPunct/>
              <w:topLinePunct w:val="0"/>
              <w:bidi w:val="0"/>
              <w:spacing w:line="590" w:lineRule="exact"/>
              <w:jc w:val="center"/>
              <w:rPr>
                <w:rFonts w:ascii="仿宋_GB2312" w:hAnsi="仿宋" w:eastAsia="仿宋_GB2312"/>
                <w:sz w:val="28"/>
                <w:szCs w:val="28"/>
              </w:rPr>
            </w:pPr>
            <w:r>
              <w:rPr>
                <w:rFonts w:hint="eastAsia" w:ascii="仿宋_GB2312" w:hAnsi="仿宋" w:eastAsia="仿宋_GB2312"/>
                <w:sz w:val="28"/>
                <w:szCs w:val="28"/>
              </w:rPr>
              <w:t>单位及职务</w:t>
            </w:r>
          </w:p>
        </w:tc>
        <w:tc>
          <w:tcPr>
            <w:tcW w:w="6579" w:type="dxa"/>
            <w:gridSpan w:val="3"/>
            <w:vAlign w:val="center"/>
          </w:tcPr>
          <w:p>
            <w:pPr>
              <w:keepNext w:val="0"/>
              <w:keepLines w:val="0"/>
              <w:pageBreakBefore w:val="0"/>
              <w:overflowPunct/>
              <w:topLinePunct w:val="0"/>
              <w:bidi w:val="0"/>
              <w:spacing w:line="59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2481" w:type="dxa"/>
            <w:vAlign w:val="center"/>
          </w:tcPr>
          <w:p>
            <w:pPr>
              <w:keepNext w:val="0"/>
              <w:keepLines w:val="0"/>
              <w:pageBreakBefore w:val="0"/>
              <w:overflowPunct/>
              <w:topLinePunct w:val="0"/>
              <w:bidi w:val="0"/>
              <w:spacing w:line="590" w:lineRule="exact"/>
              <w:jc w:val="center"/>
              <w:rPr>
                <w:rFonts w:ascii="仿宋_GB2312" w:hAnsi="仿宋" w:eastAsia="仿宋_GB2312"/>
                <w:sz w:val="28"/>
                <w:szCs w:val="28"/>
              </w:rPr>
            </w:pPr>
            <w:r>
              <w:rPr>
                <w:rFonts w:hint="eastAsia" w:ascii="仿宋_GB2312" w:hAnsi="仿宋" w:eastAsia="仿宋_GB2312"/>
                <w:sz w:val="28"/>
                <w:szCs w:val="28"/>
              </w:rPr>
              <w:t>承诺内容</w:t>
            </w:r>
          </w:p>
        </w:tc>
        <w:tc>
          <w:tcPr>
            <w:tcW w:w="6579" w:type="dxa"/>
            <w:gridSpan w:val="3"/>
            <w:vAlign w:val="center"/>
          </w:tcPr>
          <w:p>
            <w:pPr>
              <w:keepNext w:val="0"/>
              <w:keepLines w:val="0"/>
              <w:pageBreakBefore w:val="0"/>
              <w:overflowPunct/>
              <w:topLinePunct w:val="0"/>
              <w:bidi w:val="0"/>
              <w:spacing w:line="590" w:lineRule="exact"/>
              <w:rPr>
                <w:rFonts w:ascii="仿宋_GB2312" w:hAnsi="仿宋" w:eastAsia="仿宋_GB2312"/>
                <w:sz w:val="28"/>
                <w:szCs w:val="28"/>
              </w:rPr>
            </w:pPr>
            <w:r>
              <w:rPr>
                <w:rFonts w:hint="eastAsia" w:ascii="仿宋_GB2312" w:hAnsi="仿宋" w:eastAsia="仿宋_GB2312"/>
                <w:sz w:val="28"/>
                <w:szCs w:val="28"/>
              </w:rPr>
              <w:t xml:space="preserve">    以上情况真实可信，如有虚假、隐瞒，自愿接受相关处理。</w:t>
            </w:r>
          </w:p>
          <w:p>
            <w:pPr>
              <w:keepNext w:val="0"/>
              <w:keepLines w:val="0"/>
              <w:pageBreakBefore w:val="0"/>
              <w:overflowPunct/>
              <w:topLinePunct w:val="0"/>
              <w:bidi w:val="0"/>
              <w:spacing w:line="590" w:lineRule="exact"/>
              <w:rPr>
                <w:rFonts w:ascii="仿宋_GB2312" w:hAnsi="仿宋" w:eastAsia="仿宋_GB2312"/>
                <w:sz w:val="28"/>
                <w:szCs w:val="28"/>
              </w:rPr>
            </w:pPr>
            <w:r>
              <w:rPr>
                <w:rFonts w:hint="eastAsia" w:ascii="仿宋_GB2312" w:hAnsi="仿宋" w:eastAsia="仿宋_GB2312"/>
                <w:sz w:val="28"/>
                <w:szCs w:val="28"/>
              </w:rPr>
              <w:t xml:space="preserve">                        承诺人签名：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2481" w:type="dxa"/>
            <w:vAlign w:val="center"/>
          </w:tcPr>
          <w:p>
            <w:pPr>
              <w:keepNext w:val="0"/>
              <w:keepLines w:val="0"/>
              <w:pageBreakBefore w:val="0"/>
              <w:overflowPunct/>
              <w:topLinePunct w:val="0"/>
              <w:bidi w:val="0"/>
              <w:spacing w:line="590" w:lineRule="exact"/>
              <w:jc w:val="center"/>
              <w:rPr>
                <w:rFonts w:ascii="仿宋_GB2312" w:hAnsi="仿宋" w:eastAsia="仿宋_GB2312"/>
                <w:sz w:val="28"/>
                <w:szCs w:val="28"/>
              </w:rPr>
            </w:pPr>
            <w:r>
              <w:rPr>
                <w:rFonts w:hint="eastAsia" w:ascii="仿宋_GB2312" w:hAnsi="仿宋" w:eastAsia="仿宋_GB2312"/>
                <w:sz w:val="28"/>
                <w:szCs w:val="28"/>
              </w:rPr>
              <w:t>承诺人单位意见</w:t>
            </w:r>
          </w:p>
        </w:tc>
        <w:tc>
          <w:tcPr>
            <w:tcW w:w="6579" w:type="dxa"/>
            <w:gridSpan w:val="3"/>
            <w:vAlign w:val="center"/>
          </w:tcPr>
          <w:p>
            <w:pPr>
              <w:keepNext w:val="0"/>
              <w:keepLines w:val="0"/>
              <w:pageBreakBefore w:val="0"/>
              <w:overflowPunct/>
              <w:topLinePunct w:val="0"/>
              <w:bidi w:val="0"/>
              <w:spacing w:line="590" w:lineRule="exact"/>
              <w:jc w:val="center"/>
              <w:rPr>
                <w:rFonts w:ascii="仿宋_GB2312" w:hAnsi="仿宋" w:eastAsia="仿宋_GB2312"/>
                <w:sz w:val="28"/>
                <w:szCs w:val="28"/>
              </w:rPr>
            </w:pP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481" w:type="dxa"/>
            <w:vAlign w:val="center"/>
          </w:tcPr>
          <w:p>
            <w:pPr>
              <w:keepNext w:val="0"/>
              <w:keepLines w:val="0"/>
              <w:pageBreakBefore w:val="0"/>
              <w:overflowPunct/>
              <w:topLinePunct w:val="0"/>
              <w:bidi w:val="0"/>
              <w:spacing w:line="590" w:lineRule="exact"/>
              <w:jc w:val="center"/>
              <w:rPr>
                <w:rFonts w:ascii="仿宋_GB2312" w:hAnsi="仿宋" w:eastAsia="仿宋_GB2312"/>
                <w:sz w:val="28"/>
                <w:szCs w:val="28"/>
              </w:rPr>
            </w:pPr>
            <w:r>
              <w:rPr>
                <w:rFonts w:hint="eastAsia" w:ascii="仿宋_GB2312" w:hAnsi="仿宋" w:eastAsia="仿宋_GB2312"/>
                <w:sz w:val="28"/>
                <w:szCs w:val="28"/>
              </w:rPr>
              <w:t>核查结论</w:t>
            </w:r>
          </w:p>
        </w:tc>
        <w:tc>
          <w:tcPr>
            <w:tcW w:w="6579" w:type="dxa"/>
            <w:gridSpan w:val="3"/>
            <w:vAlign w:val="center"/>
          </w:tcPr>
          <w:p>
            <w:pPr>
              <w:keepNext w:val="0"/>
              <w:keepLines w:val="0"/>
              <w:pageBreakBefore w:val="0"/>
              <w:overflowPunct/>
              <w:topLinePunct w:val="0"/>
              <w:bidi w:val="0"/>
              <w:spacing w:line="590" w:lineRule="exact"/>
              <w:jc w:val="center"/>
              <w:rPr>
                <w:rFonts w:ascii="仿宋_GB2312" w:hAnsi="仿宋" w:eastAsia="仿宋_GB2312"/>
                <w:sz w:val="28"/>
                <w:szCs w:val="28"/>
              </w:rPr>
            </w:pPr>
          </w:p>
          <w:p>
            <w:pPr>
              <w:keepNext w:val="0"/>
              <w:keepLines w:val="0"/>
              <w:pageBreakBefore w:val="0"/>
              <w:overflowPunct/>
              <w:topLinePunct w:val="0"/>
              <w:bidi w:val="0"/>
              <w:spacing w:line="590" w:lineRule="exact"/>
              <w:jc w:val="center"/>
              <w:rPr>
                <w:rFonts w:ascii="仿宋_GB2312" w:hAnsi="仿宋" w:eastAsia="仿宋_GB2312"/>
                <w:sz w:val="28"/>
                <w:szCs w:val="28"/>
              </w:rPr>
            </w:pPr>
            <w:r>
              <w:rPr>
                <w:rFonts w:hint="eastAsia" w:ascii="仿宋_GB2312" w:hAnsi="仿宋" w:eastAsia="仿宋_GB2312"/>
                <w:sz w:val="28"/>
                <w:szCs w:val="28"/>
              </w:rPr>
              <w:t xml:space="preserve">               核查人签名：</w:t>
            </w:r>
          </w:p>
        </w:tc>
      </w:tr>
    </w:tbl>
    <w:p>
      <w:pPr>
        <w:keepNext w:val="0"/>
        <w:keepLines w:val="0"/>
        <w:pageBreakBefore w:val="0"/>
        <w:overflowPunct/>
        <w:topLinePunct w:val="0"/>
        <w:bidi w:val="0"/>
        <w:spacing w:line="590" w:lineRule="exact"/>
        <w:jc w:val="center"/>
        <w:rPr>
          <w:rFonts w:hint="eastAsia" w:ascii="方正小标宋简体" w:eastAsia="方正小标宋简体"/>
          <w:bCs/>
          <w:sz w:val="44"/>
          <w:szCs w:val="44"/>
        </w:rPr>
      </w:pPr>
      <w:r>
        <w:rPr>
          <w:rFonts w:hint="eastAsia" w:ascii="方正小标宋_GBK" w:hAnsi="方正小标宋_GBK" w:eastAsia="方正小标宋_GBK" w:cs="方正小标宋_GBK"/>
          <w:bCs/>
          <w:sz w:val="44"/>
          <w:szCs w:val="44"/>
        </w:rPr>
        <w:t>六安市城乡低保经办人员和村（社区）</w:t>
      </w:r>
    </w:p>
    <w:p>
      <w:pPr>
        <w:keepNext w:val="0"/>
        <w:keepLines w:val="0"/>
        <w:pageBreakBefore w:val="0"/>
        <w:overflowPunct/>
        <w:topLinePunct w:val="0"/>
        <w:bidi w:val="0"/>
        <w:spacing w:line="590" w:lineRule="exact"/>
        <w:jc w:val="center"/>
        <w:rPr>
          <w:rFonts w:hint="eastAsia" w:ascii="方正小标宋简体" w:eastAsia="方正小标宋简体"/>
          <w:bCs/>
          <w:sz w:val="44"/>
          <w:szCs w:val="44"/>
        </w:rPr>
      </w:pPr>
    </w:p>
    <w:p>
      <w:pPr>
        <w:keepNext w:val="0"/>
        <w:keepLines w:val="0"/>
        <w:pageBreakBefore w:val="0"/>
        <w:overflowPunct/>
        <w:topLinePunct w:val="0"/>
        <w:bidi w:val="0"/>
        <w:spacing w:line="590" w:lineRule="exact"/>
        <w:jc w:val="center"/>
        <w:rPr>
          <w:rFonts w:hint="eastAsia" w:ascii="方正小标宋简体" w:eastAsia="方正小标宋简体"/>
          <w:bCs/>
          <w:sz w:val="44"/>
          <w:szCs w:val="44"/>
        </w:rPr>
      </w:pPr>
    </w:p>
    <w:p>
      <w:pPr>
        <w:pStyle w:val="11"/>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Cs/>
          <w:sz w:val="44"/>
          <w:szCs w:val="44"/>
        </w:rPr>
      </w:pPr>
    </w:p>
    <w:p>
      <w:pPr>
        <w:pStyle w:val="11"/>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Cs/>
          <w:sz w:val="44"/>
          <w:szCs w:val="44"/>
        </w:rPr>
      </w:pPr>
    </w:p>
    <w:p>
      <w:pPr>
        <w:pStyle w:val="11"/>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44"/>
          <w:szCs w:val="44"/>
        </w:rPr>
        <w:t>六安市特困人员救助供养实施办法</w:t>
      </w:r>
    </w:p>
    <w:p>
      <w:pPr>
        <w:pStyle w:val="11"/>
        <w:keepNext w:val="0"/>
        <w:keepLines w:val="0"/>
        <w:pageBreakBefore w:val="0"/>
        <w:widowControl w:val="0"/>
        <w:kinsoku/>
        <w:wordWrap/>
        <w:overflowPunct/>
        <w:topLinePunct w:val="0"/>
        <w:autoSpaceDE/>
        <w:autoSpaceDN/>
        <w:bidi w:val="0"/>
        <w:adjustRightInd/>
        <w:snapToGrid/>
        <w:spacing w:line="590" w:lineRule="exact"/>
        <w:textAlignment w:val="auto"/>
        <w:rPr>
          <w:rFonts w:ascii="黑体" w:hAnsi="黑体" w:eastAsia="黑体" w:cs="黑体"/>
          <w:bCs/>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spacing w:line="590" w:lineRule="exact"/>
        <w:ind w:left="29" w:right="23" w:firstLine="62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eastAsia="en-US"/>
        </w:rPr>
        <w:t>第一条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sz w:val="32"/>
          <w:szCs w:val="32"/>
        </w:rPr>
        <w:t>为贯彻落实《中共中央办公厅 国务院办公厅关于改革完善社会救助制度的意见》（中办发〔2020〕18号）、《安徽省委办公厅 安徽省政府办公厅关于改革完善社会救助制度的实施意见》（皖办发〔2020〕25号）、《关于进一步完善特困人员救助供养制度的实施意见》（皖政〔2023〕94号）和《安徽省特困人员认定办法》（皖民社救字〔2021〕74号）精神，积极推进社会救助改革创新，不断提升社会救助综合服务水平，完善我市特困人员救助供养制度，充分做到应救尽救、应养尽养，织密特困供养对象服务网络，兜牢特困供养对象基本生活底线，结合我市实际，制定本办法。</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第二条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sz w:val="32"/>
          <w:szCs w:val="32"/>
        </w:rPr>
        <w:t>特困人员救助供养工作原则：</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（一）应救尽救，应养尽养；</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（二）属地管理，分级负责；</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（三）严格规范，高效便民；</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（四）公开、公平、公正。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sz w:val="32"/>
          <w:szCs w:val="32"/>
        </w:rPr>
      </w:pPr>
      <w:r>
        <w:rPr>
          <w:rFonts w:hint="eastAsia" w:ascii="方正楷体_GBK" w:hAnsi="方正楷体_GBK" w:eastAsia="方正楷体_GBK" w:cs="方正楷体_GBK"/>
          <w:b w:val="0"/>
          <w:bCs w:val="0"/>
          <w:snapToGrid w:val="0"/>
          <w:color w:val="000000"/>
          <w:kern w:val="0"/>
          <w:sz w:val="32"/>
          <w:szCs w:val="32"/>
          <w:lang w:eastAsia="en-US"/>
        </w:rPr>
        <w:t>第三条</w:t>
      </w:r>
      <w:r>
        <w:rPr>
          <w:rFonts w:hint="default" w:ascii="Times New Roman" w:hAnsi="Times New Roman" w:eastAsia="方正仿宋_GBK" w:cs="Times New Roman"/>
          <w:b/>
          <w:bCs/>
          <w:snapToGrid w:val="0"/>
          <w:color w:val="000000"/>
          <w:kern w:val="0"/>
          <w:sz w:val="32"/>
          <w:szCs w:val="32"/>
          <w:lang w:eastAsia="en-US"/>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实行各级政府分级负责制，市级民政部门组织全市开展特困人员救助供养工作，县级人民政府民政部门牵头做好本行政区域内的特困人员救助供养工作，乡镇人民政府（街道办事处）负责特困人员的审核确认工作，乡镇（街道）民政业务经办部门负责特困人员的初审工作，村（居）民委员会负责特困人员的申请受理工作。</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对象范围</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第四条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具有本市户籍，同时具备以下条件的城乡老年人、残疾人和未成年人，应当依法纳入特困人员救助供养范围：</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（一）无劳动能力；</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（二）无生活来源；</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（三）无法定赡养、抚养、扶养义务人或者其法定义务人无履行义务能力。</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第五条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符合下列情形之一的，应当认定为本办法所称的无劳动能力：</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 60周岁以上的老年人；</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（二）未满16周岁的未成年人；</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（三）残疾等级为一、二、三级的智力、精神残疾人，残疾等级为一、二级的肢体残疾人，残疾等级为一级的视力残疾人；</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（四）县（区）人民政府规定的其他情形。</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第六条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spacing w:val="-6"/>
          <w:kern w:val="0"/>
          <w:sz w:val="32"/>
          <w:szCs w:val="32"/>
        </w:rPr>
        <w:t>收入低于当地最低生活保障标准，且财产符合当地特困人员财产状况规定的，应当认定为本办法所称的无生活来源</w:t>
      </w:r>
      <w:r>
        <w:rPr>
          <w:rFonts w:hint="default" w:ascii="Times New Roman" w:hAnsi="Times New Roman" w:eastAsia="方正仿宋_GBK" w:cs="Times New Roman"/>
          <w:kern w:val="0"/>
          <w:sz w:val="32"/>
          <w:szCs w:val="32"/>
        </w:rPr>
        <w:t>。</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前款所称收入包括工资性收入、经营净收入、财产净收入、转移净收入等各类收入。中央确定的城乡居民基本养老保险中的基础养老金、基本医疗保险等社会保险和抚恤优待金、高龄津贴、计划生育奖励与扶助金不计入在内。</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第七条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kern w:val="0"/>
          <w:sz w:val="32"/>
          <w:szCs w:val="32"/>
        </w:rPr>
        <w:t xml:space="preserve"> 特困人员财产状况是指申请人拥有的全部动产和不动产。主要包括现金、存款及有价证券、机动车辆（残疾人功能性补偿代步机动车辆除外）、船舶、房屋、债权、其他财产。</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第八条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法定义务人符合下列情形之一的，应当认定为本办法所称的无履行义务能力：</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（一）特困人员；</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（二）60周岁以上的最低生活保障对象；</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（三）70周岁以上的老年人、本人收入低于当地上年人均可支配收入，且其财产符合当地低收入家庭财产状况规定的；</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（四）重度残疾人和残疾等级为三级的智力、精神残疾人，本人收入低于当地上年人均可支配收入，且其财产符合当地低收入家庭财产状况规定的；</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（五）无民事行为能力、被宣告失踪或者在监狱服刑的人员，且其财产符合当地低收入家庭财产状况规定的；</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（六）市、县（区）人民政府规定的其他情形。</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第九条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 xml:space="preserve"> 有下列情形之一的，不能申请特困人员救助供养：</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（一）拥有大中型、小型汽车（不含残疾人功能性补偿代步机动车）、船舶、大型农机具的；</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（二）通过离婚、赠与等形式放弃或转让应得财产份额，或放弃应得赡养费、抚养费、扶养费等经济利益的；</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（三）拥有经营性房屋或私有住房总计达到2套及以上的（人均住房面积不高于上年度当地人均住房面积的除外）；</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（四）县（区）人民政府规定的其他情形。</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第十条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同时符合特困人员救助供养条件和孤儿、事实无人抚养儿童认定条件的未成年人，选择申请纳入孤儿、事实无人抚养儿童基本生活保障范围的，不再认定为特困人员。</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kern w:val="0"/>
          <w:sz w:val="32"/>
          <w:szCs w:val="32"/>
        </w:rPr>
        <w:t>统筹做好特困人员救助供养制度与社会保障、社会福利、其他社会救助等制度的有效衔接。特困人员可同时享受城乡居民基本养老保险、基本医疗保险等社会保险和高龄津贴等社会福利待遇，不可再享受最低生活保障、困难残疾人生活补贴、重度残疾人护理补贴。</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申请及受理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eastAsia="en-US"/>
        </w:rPr>
        <w:t>第十一条</w:t>
      </w:r>
      <w:r>
        <w:rPr>
          <w:rFonts w:hint="default" w:ascii="Times New Roman" w:hAnsi="Times New Roman" w:eastAsia="方正仿宋_GBK" w:cs="Times New Roman"/>
          <w:b/>
          <w:bCs/>
          <w:snapToGrid w:val="0"/>
          <w:color w:val="000000"/>
          <w:kern w:val="0"/>
          <w:sz w:val="32"/>
          <w:szCs w:val="32"/>
          <w:lang w:eastAsia="en-US"/>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申请特困人员救助供养，可以由本人向户籍所在地或长期居住地的村（民）委员会、乡镇人民政府（街道办事处）提出书面申请，也可以通过关注微信公众号“六安民政”、下载皖事通APP在“皖救一点通”模块进行线上申请。本人申请有困难的，可以委托申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申请材料主要包括本人有效身份证明，劳动能力、生活来源、财产状况以及赡养、抚养、扶养情况的书面声明，承诺所提供信息真实、完整的承诺书，残疾人应当提供中华人民共和国残疾人证，异地申请的还应当提供有效居住证明。</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申请人及其法定义务人应当履行授权核查家庭经济状况的相关手续。</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第十二条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村（民）委员会应当及时了解掌握辖区内居民的生活情况，发现可能符合特困人员救助供养条件的，应当告知其救助供养政策，对因无民事行为能力或者限制民事行为能力等原因无法自主申请的，应当主动帮助其申请。</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bCs/>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第十三条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kern w:val="0"/>
          <w:sz w:val="32"/>
          <w:szCs w:val="32"/>
        </w:rPr>
        <w:t xml:space="preserve"> 村（民）委员会应当对申请人或者其代理人提交的材料进行核验，材料齐备的，于2个工作日内将申请材料报送乡镇（街道）民政业务经办部门并同时将拟上报对象基本情况及时在村（社区）公示，公示期为7天；材料不齐备的，应当一次性告知申请人或者其代理人补齐所有规定材料。</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审核确认</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第十四条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kern w:val="0"/>
          <w:sz w:val="32"/>
          <w:szCs w:val="32"/>
        </w:rPr>
        <w:t xml:space="preserve"> 乡镇（街道）民政业务经办部门应当自收到村（居）民委员会报送的申请材料之日起8个工作日内，通过入户调查、邻里访问、信函索证、信息核对等方式，对申请人的经济状况、实际生活状况以及赡养、抚养、扶养状况等进行调查核实，并提出初审意见。</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申请人以及有关单位、组织或者个人应当配合调查，如实提供有关情况。村（民）委员会应当协助乡镇（街道）民政业务经办部门开展调查核实。</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第十五条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kern w:val="0"/>
          <w:sz w:val="32"/>
          <w:szCs w:val="32"/>
        </w:rPr>
        <w:t xml:space="preserve"> 在调查核实过程中，乡镇（街道）民政业务经办部门可视情组织民主评议，在村（居）民委员会协助下，对申请人书面声明内容的真实性、完整性及调查核实结果的客观性进行评议。</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第十六条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kern w:val="0"/>
          <w:sz w:val="32"/>
          <w:szCs w:val="32"/>
        </w:rPr>
        <w:t xml:space="preserve"> 村级公示期满无异议的，乡镇（街道）民政业务经办部门应当将初审意见连同申请、调查核实等相关材料报送乡镇人民政府（街道办事处）。对公示有异议的，乡镇（街道）民政业务经办部门应当重新组织调查核实，在5个工作日内提出初审意见，并重新公示。</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第十七条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乡镇人民政府（街道办事处）应当全面审查乡镇（街道）民政业务经办部门上报的申请材料、调查材料和初审意见，全面入户调查核实，并在10个工作日内提出确认意见。</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第十八条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对符合救助供养条件的申请，乡镇人民政府（街道办事处）应当及时予以确认，建立救助供养档案，从确认之日下月起给予救助供养待遇，并报县级人民政府民政部门，通过乡镇（街道）民政业务经办部门在申请人所在村（社区）公布。</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第十九条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不符合条件、不予确认的，乡镇人民政府（街道办事处）应当在作出决定3个工作日内，通过乡镇（街道）民政业务经办部门书面告知申请人或者其代理人并说明理由。</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第二十条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县级人民政府民政部门对本县（区）内当月新增特困供养对象，按照不低于30%的比例进行随机抽查核实。</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第二十一条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特困人员救助供养标准城乡不一致的地区，对于拥有承包土地或者参加农村集体经济收益分配的特困人员，一般给予农村特困人员救助供养待遇。实施易地扶贫搬迁至城镇地区的，给予城市特困人员救助供养待遇。</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bCs/>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第二十二条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kern w:val="0"/>
          <w:sz w:val="32"/>
          <w:szCs w:val="32"/>
        </w:rPr>
        <w:t xml:space="preserve"> 各县区人民政府民政部门要推动信息化应用的广度和深度，提高线上办理比例。</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第五章  救助供养内容及标准</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第二十三条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kern w:val="0"/>
          <w:sz w:val="32"/>
          <w:szCs w:val="32"/>
        </w:rPr>
        <w:t xml:space="preserve"> 基本生活保障。包括供给粮油、副食品、生活用燃料、服装、被褥等日常生活用品和零用钱。特困人员基本生活标准按照不低于当地最低生活保障标准的1.3倍确定。对分散供养对象，通过资金补助的方式保障其基本生活开支，财政补助资金按月打卡发放至其社会保障卡金融账户。对集中供养对象，救助供养资金统一拨付至供养服务机构账户，由供养服务机构统筹用于集中供养对象基本生活开支。</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第二十四条</w:t>
      </w:r>
      <w:r>
        <w:rPr>
          <w:rFonts w:hint="eastAsia" w:ascii="方正楷体_GBK" w:hAnsi="方正楷体_GBK" w:eastAsia="方正楷体_GBK" w:cs="方正楷体_GBK"/>
          <w:b w:val="0"/>
          <w:bCs w:val="0"/>
          <w:kern w:val="0"/>
          <w:sz w:val="32"/>
          <w:szCs w:val="32"/>
        </w:rPr>
        <w:t xml:space="preserve"> </w:t>
      </w:r>
      <w:r>
        <w:rPr>
          <w:rFonts w:hint="default" w:ascii="Times New Roman" w:hAnsi="Times New Roman" w:eastAsia="方正仿宋_GBK" w:cs="Times New Roman"/>
          <w:kern w:val="0"/>
          <w:sz w:val="32"/>
          <w:szCs w:val="32"/>
        </w:rPr>
        <w:t xml:space="preserve"> 照料护理服务。对特困人员给予日常生活照料、住院期间的必要照料等基本服务。依据特困人员生活自理能力和服务需求制定照料护理标准，“十四五”期间，集中供养和分散供养特困人员的全护理（完全丧失生活自理能力）、半护理（部分丧失生活自理能力）、全自理（具备生活自理能力）照料护理标准分别不低于当地上年度最低月工资标准的50%、30%、4%和35%、20%、3%，全自理护理标准不得高于当地重度残疾人护理补贴标准。照料护理费用应拨付到照料服务人个人账户，或承担照料服务职责的供养服务机构、居家社区养老服务机构、社会组织、社会工作服务机构等账户。</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第二十五条</w:t>
      </w:r>
      <w:r>
        <w:rPr>
          <w:rFonts w:hint="eastAsia" w:ascii="方正楷体_GBK" w:hAnsi="方正楷体_GBK" w:eastAsia="方正楷体_GBK" w:cs="方正楷体_GBK"/>
          <w:b w:val="0"/>
          <w:bCs w:val="0"/>
          <w:kern w:val="0"/>
          <w:sz w:val="32"/>
          <w:szCs w:val="32"/>
        </w:rPr>
        <w:t xml:space="preserve"> </w:t>
      </w:r>
      <w:r>
        <w:rPr>
          <w:rFonts w:hint="default" w:ascii="Times New Roman" w:hAnsi="Times New Roman" w:eastAsia="方正仿宋_GBK" w:cs="Times New Roman"/>
          <w:kern w:val="0"/>
          <w:sz w:val="32"/>
          <w:szCs w:val="32"/>
        </w:rPr>
        <w:t xml:space="preserve"> 基本医疗保障。全额资助特困人员参加城乡居民基本医疗保险。医疗救助对特困人员不设救助病种限制，取消起付线。经城乡居民基本医疗保险、大病保险和医疗救助等医疗保障制度支付后的政策范围内的医疗费用不足部分，由救助供养经费予以解决。</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第二十六条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kern w:val="0"/>
          <w:sz w:val="32"/>
          <w:szCs w:val="32"/>
        </w:rPr>
        <w:t xml:space="preserve"> 办理丧葬事宜。为特困人员免费提供遗体接运、遗体存放、遗体火化、骨灰寄存4项殡葬基本公共服务和骨灰免费入公益性公墓安葬服务。集中供养特困人员丧葬事宜由供养服务机构办理，分散供养特困人员丧葬事宜由乡镇人民政府（街道办事处）委托村（居）民委员会或者其亲属按照当地相关规定办理。</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bCs/>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 xml:space="preserve">第二十七条 </w:t>
      </w:r>
      <w:r>
        <w:rPr>
          <w:rFonts w:hint="default" w:ascii="Times New Roman" w:hAnsi="Times New Roman" w:eastAsia="方正仿宋_GBK" w:cs="Times New Roman"/>
          <w:kern w:val="0"/>
          <w:sz w:val="32"/>
          <w:szCs w:val="32"/>
        </w:rPr>
        <w:t xml:space="preserve"> 其他救助。对符合规定的住房困难的分散供养特困人员，通过配租公共租赁住房、发放住房租赁补贴、农村危房改造等方式给予住房救助。对在义务教育阶段就学的特困人员，给予教育救助；对在高中教育（含中等职业教育）、普通高等教育阶段就学的特困人员，根据实际情况给予适当教育救助。</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  生活自理能力评估</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第二十八条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县级人民政府民政部门应当在乡镇人民政府（街道办事处）、村（居）民委员会协助下，对特困人员生活自理能力进行评估，并根据评估结果，确定特困人员应当享受的照料护理标准档次。</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有条件的地方，可以委托第三方机构开展特困人员生活自理能力评估。</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第二十九条</w:t>
      </w:r>
      <w:r>
        <w:rPr>
          <w:rFonts w:hint="default" w:ascii="Times New Roman" w:hAnsi="Times New Roman" w:eastAsia="方正仿宋_GBK" w:cs="Times New Roman"/>
          <w:kern w:val="0"/>
          <w:sz w:val="32"/>
          <w:szCs w:val="32"/>
        </w:rPr>
        <w:t xml:space="preserve">  特困人员生活自理能力，一般依据以下6项指标综合评估：</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（一）自主吃饭；</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（二）自主穿衣；</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（三）自主上下床；</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（四）自主如厕；</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（五）室内自主行走；</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（六）自主洗澡。</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第三十条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根据本办法第二十四条规定内容，特困人员生活自理状况，6项指标全部达到的，可以视为具备生活自理能力；有3项以下（含3项）指标不能达到的，可以视为部分丧失生活自理能力；有4项以上（含4项）指标不能达到的，可以视为完全丧失生活自理能力。</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第三十一条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spacing w:val="-3"/>
          <w:kern w:val="0"/>
          <w:sz w:val="32"/>
          <w:szCs w:val="32"/>
        </w:rPr>
        <w:t>特困人员生活自理能力发生变化的，本人、照料服务人、村（居）民委员会或者供养服务机构应当通过乡镇人民政府（街道办事处）及时报告县级人民政府民政部门，县级人民政府民政部门应当自接到报告之日起 10 个工作日内组织复核评估，并根据评估结果及时调整特困人员生活自理能力认定类别</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第七章  救助供养形式及管理</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 xml:space="preserve">第三十二条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特困人员救助供养分为供养服务机构集中供养和居家分散供养两种形式，特困人员可自行选择救助供养形式。</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集中供养。鼓励高龄、失能、半失能特困人员集中供养，对无法确定照料服务人或有集中供养意愿的分散供养特困人员，应及时纳入合法合规的供养服务机构集中供养。对需要集中供养的特困人员，由县级人民政府民政部门指导属地乡镇人民政府（街道办事处）按照便于管理的原则，就近安排到相应的供养服务机构。未成年人应当安置到儿童福利机构；对患有精神疾病、传染病等疾病的，应当妥善安排其供养和医疗服务，必要时送往专业医疗机构治疗或托管；对重度残疾的，可以安置到专门的福利机构。</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分散供养。鼓励具备生活自理能力的特困人员居家分散供养，对分散供养的特困人员，应在充分尊重分散供养特困人员本人意愿的基础上，由乡镇人民政府（街道办事处）负责安排照料服务人为其提供生活照料、日常看护、住院陪护等服务。</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第三十三条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全面签订委托照料服务协议。县（区）民政部门应当指导乡镇人民政府（街道办事处）与特困人员或其监护人、供养服务机构（照料服务人）签订三方委托照料服务协议，或者与特困人员或其监护人、供养服务机构（照料服务人）、村（居）民委员会签订四方委托照料服务协议，明确各方权利、义务和职责，确保特困人员享有基本生活保障和照料服务。委托照料服务协议文本由县（区）民政部门统一制定，应包括特困人员和照料服务人基本信息、特困人员生活自理能力认定类别、照料服务内容、照料服务要求、照料服务权利义务以及违约责任、协议期限等内容。</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全面落实动态管理。对特困人员实施动态管理，每年核查1次，并根据核查情况及时调整供养金发放金额，做出继续供养或终止供养的决定。</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第三十四条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财产管理。按照《中华人民共和国民法典》有关规定，特困人员的财产原则上由特困人员本人管理和使用，无民事行为能力或者限制民事行为能力的特困人员，其财产应当由其监护人管理。特困人员或者其监护人委托供养服务机构代管财产的，供养服务机构应当统一列入个人往来款管理。特困人员遗产按照有关法律规定执行。</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bCs/>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第三十五条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档案管理。建立健全特困人员档案管理制度，做好特困人员档案资料收集、管理、归档和移交等工作，做到一人一档、归档及时、资料完整、管理规范，档案的保管期限不少于终止供养服务后5年。特困人员档案资料原则上分为基本信息类、健康管理类、其他类。其中基本信息类主要包括特困人员身份证明材料、救助供养审核确认材料、入住手续、终止救助供养等相关材料复印件；健康管理类主要包括特困人员就医病历、离院或者死亡相关证明材料等。</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第八章  供养服务机构管理</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第三十六条</w:t>
      </w:r>
      <w:r>
        <w:rPr>
          <w:rFonts w:hint="default" w:ascii="Times New Roman" w:hAnsi="Times New Roman" w:eastAsia="方正仿宋_GBK" w:cs="Times New Roman"/>
          <w:kern w:val="0"/>
          <w:sz w:val="32"/>
          <w:szCs w:val="32"/>
        </w:rPr>
        <w:t xml:space="preserve">  规范机构管理。按照国家有关规定，健全岗位责任、 消防安全、食品卫生、财务管理、疫情防控等各项规章制度。规 范财务收支管理，供养经费专款专用。合理制定服务标准和工作 流程，实现制度化管理、规范化运行。强化兜底保障职责，优先接收生活不能自理的特困人员。</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第三十七条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kern w:val="0"/>
          <w:sz w:val="32"/>
          <w:szCs w:val="32"/>
        </w:rPr>
        <w:t xml:space="preserve"> 提升服务质量。合理配备供养服务机构管理、护理服 务人员，在特困人员突发疾病且供养服务机构无法治疗时，立即 送至定点医疗机构救治，并及时通知村（居）民委员会、监护人 或者经常联系人。民政部门要对特困供养服务机构开展等级评定。继续实施综合定额管理。</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bCs/>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第三十八条</w:t>
      </w:r>
      <w:r>
        <w:rPr>
          <w:rFonts w:hint="default" w:ascii="Times New Roman" w:hAnsi="Times New Roman" w:eastAsia="方正仿宋_GBK" w:cs="Times New Roman"/>
          <w:kern w:val="0"/>
          <w:sz w:val="32"/>
          <w:szCs w:val="32"/>
        </w:rPr>
        <w:t xml:space="preserve">  强化公益属性。依据特困供养服务机构实际情况，因 地制宜，分院施策，鼓励各地探索采取县级统一管理等方式整合 供养机构资源开展养老服务。特困供养服务机构的社会公益属性 和兜底保障责任不因运营方式改变而改变，不得因开展社会化养老服务降低集中供养条件和服务水平。</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第九章  终止救助供养</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第三十九条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特困人员有下列情形之一的，应当及时终止救助供养：</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（一）死亡或者被宣告死亡，被宣告失踪；</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（二）经过康复治疗恢复劳动能力；</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（三）依法被判处刑罚，且在监狱服刑；</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（四）收入和财产状况不再符合本办法第六条规定；</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（五）法定义务人具有了履行义务能力或者新增具有履行义务能力的法定义务人；</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（六）自愿申请退出救助供养。</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特困人员中的未成年人，可继续享有救助供养待遇至 18周岁；年满18周岁仍在接受义务教育或者在普通高中、中等职业学校就读的，可继续享有救助供养待遇。</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第四十条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特困人员不再符合救助供养条件的，本人、照料服务人、村（居）民委员会或者供养服务机构应当及时告知乡镇（街道）民政业务经办部门，由乡镇（街道）民政业务经办部门调查核实并报乡镇人民政府（街道办事处）核准。</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乡镇人民政府（街道办事处）在工作中发现特困人员不再符合救助供养条件的，应当及时办理终止救助供养手续。</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第四十一条</w:t>
      </w:r>
      <w:r>
        <w:rPr>
          <w:rFonts w:hint="eastAsia" w:ascii="方正楷体_GBK" w:hAnsi="方正楷体_GBK" w:eastAsia="方正楷体_GBK" w:cs="方正楷体_GBK"/>
          <w:b w:val="0"/>
          <w:bCs w:val="0"/>
          <w:kern w:val="0"/>
          <w:sz w:val="32"/>
          <w:szCs w:val="32"/>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对拟终止救助供养的特困人员，乡镇人民政府（街道办事处）应当通过乡镇（街道）民政业务经办部门，在其所在村（社区）或者供养服务机构公示。公示期为7天。</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公示期满无异议的，乡镇人民政府（街道办事处）应当作出终止决定并从下月起终止救助供养，并报县级人民政府民政部门。对公示有异议的，乡镇人民政府（街道办事处）应当组织调查核实，在10个工作日内作出是否终止救助供养决定，并重新公示。对决定终止救助供养的，应当通过乡镇（街道）民政业务经办部门将终止理由书面告知当事人、村（居）民委员会。</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第四十二条</w:t>
      </w:r>
      <w:r>
        <w:rPr>
          <w:rFonts w:hint="default" w:ascii="Times New Roman" w:hAnsi="Times New Roman" w:eastAsia="方正仿宋_GBK" w:cs="Times New Roman"/>
          <w:kern w:val="0"/>
          <w:sz w:val="32"/>
          <w:szCs w:val="32"/>
        </w:rPr>
        <w:t xml:space="preserve">  对终止救助供养的原特困人员，符合最低生活保障、临时救助等其他社会救助条件的，应当按规定及时纳入相应救助范围。</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第十章  资金管理</w:t>
      </w:r>
    </w:p>
    <w:p>
      <w:pPr>
        <w:keepNext w:val="0"/>
        <w:keepLines w:val="0"/>
        <w:pageBreakBefore w:val="0"/>
        <w:widowControl w:val="0"/>
        <w:kinsoku/>
        <w:wordWrap/>
        <w:overflowPunct/>
        <w:topLinePunct w:val="0"/>
        <w:autoSpaceDE/>
        <w:autoSpaceDN/>
        <w:bidi w:val="0"/>
        <w:adjustRightInd/>
        <w:snapToGrid/>
        <w:spacing w:line="590" w:lineRule="exact"/>
        <w:ind w:right="35" w:firstLine="784"/>
        <w:textAlignment w:val="auto"/>
        <w:rPr>
          <w:rFonts w:hint="default" w:ascii="Times New Roman" w:hAnsi="Times New Roman" w:eastAsia="方正仿宋_GBK" w:cs="Times New Roman"/>
          <w:bCs/>
          <w:spacing w:val="5"/>
          <w:sz w:val="32"/>
          <w:szCs w:val="32"/>
        </w:rPr>
      </w:pPr>
      <w:r>
        <w:rPr>
          <w:rFonts w:hint="eastAsia" w:ascii="方正楷体_GBK" w:hAnsi="方正楷体_GBK" w:eastAsia="方正楷体_GBK" w:cs="方正楷体_GBK"/>
          <w:b w:val="0"/>
          <w:bCs w:val="0"/>
          <w:snapToGrid w:val="0"/>
          <w:color w:val="000000"/>
          <w:kern w:val="0"/>
          <w:sz w:val="32"/>
          <w:szCs w:val="32"/>
          <w:lang w:eastAsia="en-US"/>
        </w:rPr>
        <w:t xml:space="preserve">第四十三条 </w:t>
      </w:r>
      <w:r>
        <w:rPr>
          <w:rFonts w:hint="default" w:ascii="Times New Roman" w:hAnsi="Times New Roman" w:eastAsia="方正仿宋_GBK" w:cs="Times New Roman"/>
          <w:bCs/>
          <w:kern w:val="0"/>
          <w:sz w:val="32"/>
          <w:szCs w:val="32"/>
        </w:rPr>
        <w:t xml:space="preserve"> </w:t>
      </w:r>
      <w:r>
        <w:rPr>
          <w:rFonts w:hint="default" w:ascii="Times New Roman" w:hAnsi="Times New Roman" w:eastAsia="方正仿宋_GBK" w:cs="Times New Roman"/>
          <w:bCs/>
          <w:spacing w:val="10"/>
          <w:sz w:val="32"/>
          <w:szCs w:val="32"/>
        </w:rPr>
        <w:t>县级财政部门要将特困人员救助供</w:t>
      </w:r>
      <w:r>
        <w:rPr>
          <w:rFonts w:hint="default" w:ascii="Times New Roman" w:hAnsi="Times New Roman" w:eastAsia="方正仿宋_GBK" w:cs="Times New Roman"/>
          <w:bCs/>
          <w:spacing w:val="5"/>
          <w:sz w:val="32"/>
          <w:szCs w:val="32"/>
        </w:rPr>
        <w:t>养所需资金统筹列入年度预算。各地应结合实际，积极加强省以</w:t>
      </w:r>
      <w:r>
        <w:rPr>
          <w:rFonts w:hint="default" w:ascii="Times New Roman" w:hAnsi="Times New Roman" w:eastAsia="方正仿宋_GBK" w:cs="Times New Roman"/>
          <w:bCs/>
          <w:spacing w:val="6"/>
          <w:sz w:val="32"/>
          <w:szCs w:val="32"/>
        </w:rPr>
        <w:t>上相关补助资金整合使用，用于特困人员基本生活、照料护理、</w:t>
      </w:r>
      <w:r>
        <w:rPr>
          <w:rFonts w:hint="default" w:ascii="Times New Roman" w:hAnsi="Times New Roman" w:eastAsia="方正仿宋_GBK" w:cs="Times New Roman"/>
          <w:bCs/>
          <w:spacing w:val="5"/>
          <w:sz w:val="32"/>
          <w:szCs w:val="32"/>
        </w:rPr>
        <w:t>医疗救治、丧葬等支出。</w:t>
      </w:r>
    </w:p>
    <w:p>
      <w:pPr>
        <w:keepNext w:val="0"/>
        <w:keepLines w:val="0"/>
        <w:pageBreakBefore w:val="0"/>
        <w:widowControl w:val="0"/>
        <w:kinsoku/>
        <w:wordWrap/>
        <w:overflowPunct/>
        <w:topLinePunct w:val="0"/>
        <w:autoSpaceDE/>
        <w:autoSpaceDN/>
        <w:bidi w:val="0"/>
        <w:adjustRightInd/>
        <w:snapToGrid/>
        <w:spacing w:line="590" w:lineRule="exact"/>
        <w:ind w:right="35" w:firstLine="784"/>
        <w:textAlignment w:val="auto"/>
        <w:rPr>
          <w:rFonts w:hint="eastAsia" w:ascii="Times New Roman" w:hAnsi="Times New Roman" w:eastAsia="方正仿宋_GBK" w:cs="Times New Roman"/>
          <w:bCs/>
          <w:spacing w:val="5"/>
          <w:sz w:val="32"/>
          <w:szCs w:val="32"/>
          <w:lang w:val="en-US" w:eastAsia="zh-CN"/>
        </w:rPr>
      </w:pPr>
      <w:r>
        <w:rPr>
          <w:rFonts w:hint="eastAsia" w:ascii="方正楷体_GBK" w:hAnsi="方正楷体_GBK" w:eastAsia="方正楷体_GBK" w:cs="方正楷体_GBK"/>
          <w:b w:val="0"/>
          <w:bCs w:val="0"/>
          <w:snapToGrid w:val="0"/>
          <w:color w:val="000000"/>
          <w:kern w:val="0"/>
          <w:sz w:val="32"/>
          <w:szCs w:val="32"/>
          <w:lang w:eastAsia="en-US"/>
        </w:rPr>
        <w:t>第四十四条</w:t>
      </w:r>
      <w:r>
        <w:rPr>
          <w:rFonts w:hint="default" w:ascii="Times New Roman" w:hAnsi="Times New Roman" w:eastAsia="方正仿宋_GBK" w:cs="Times New Roman"/>
          <w:b/>
          <w:bCs/>
          <w:snapToGrid w:val="0"/>
          <w:color w:val="000000"/>
          <w:kern w:val="0"/>
          <w:sz w:val="32"/>
          <w:szCs w:val="32"/>
          <w:lang w:eastAsia="en-US"/>
        </w:rPr>
        <w:t xml:space="preserve"> </w:t>
      </w:r>
      <w:r>
        <w:rPr>
          <w:rFonts w:hint="default" w:ascii="Times New Roman" w:hAnsi="Times New Roman" w:eastAsia="方正仿宋_GBK" w:cs="Times New Roman"/>
          <w:bCs/>
          <w:kern w:val="0"/>
          <w:sz w:val="32"/>
          <w:szCs w:val="32"/>
        </w:rPr>
        <w:t xml:space="preserve"> </w:t>
      </w:r>
      <w:r>
        <w:rPr>
          <w:rFonts w:hint="default" w:ascii="Times New Roman" w:hAnsi="Times New Roman" w:eastAsia="方正仿宋_GBK" w:cs="Times New Roman"/>
          <w:bCs/>
          <w:spacing w:val="5"/>
          <w:sz w:val="32"/>
          <w:szCs w:val="32"/>
        </w:rPr>
        <w:t>推行政府购买服务，按程序委托第三方专业机构，对特困人员生活自理能力评估、康复训练以及委托照料服务实施全过程监督和评估；加快推进为特困人员购买住院护理保险或者护理服务，确保其生病住院时有人照料。购买服务所需资金从已有社会救助工作经费或社会救助专项经费中列支。</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第十一章  监督处罚</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bCs/>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第四十五条</w:t>
      </w:r>
      <w:r>
        <w:rPr>
          <w:rFonts w:hint="default" w:ascii="Times New Roman" w:hAnsi="Times New Roman" w:eastAsia="方正仿宋_GBK" w:cs="Times New Roman"/>
          <w:bCs/>
          <w:kern w:val="0"/>
          <w:sz w:val="32"/>
          <w:szCs w:val="32"/>
        </w:rPr>
        <w:t xml:space="preserve">  市、</w:t>
      </w:r>
      <w:r>
        <w:rPr>
          <w:rFonts w:hint="default" w:ascii="Times New Roman" w:hAnsi="Times New Roman" w:eastAsia="方正仿宋_GBK" w:cs="Times New Roman"/>
          <w:bCs/>
          <w:sz w:val="32"/>
          <w:szCs w:val="32"/>
        </w:rPr>
        <w:t>县级以上人民政府民政部门应当将特困人员救助供养的申请条件、审核确认程序、救助供养标准等向社会公布，发挥社会监督作用，对公众和媒体发现揭露的问题，要及时查处并公布处理结果。</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bCs/>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 xml:space="preserve">第四十六条 </w:t>
      </w:r>
      <w:r>
        <w:rPr>
          <w:rFonts w:hint="default" w:ascii="Times New Roman" w:hAnsi="Times New Roman" w:eastAsia="方正仿宋_GBK" w:cs="Times New Roman"/>
          <w:bCs/>
          <w:kern w:val="0"/>
          <w:sz w:val="32"/>
          <w:szCs w:val="32"/>
        </w:rPr>
        <w:t xml:space="preserve"> </w:t>
      </w:r>
      <w:r>
        <w:rPr>
          <w:rFonts w:hint="default" w:ascii="Times New Roman" w:hAnsi="Times New Roman" w:eastAsia="方正仿宋_GBK" w:cs="Times New Roman"/>
          <w:bCs/>
          <w:sz w:val="32"/>
          <w:szCs w:val="32"/>
        </w:rPr>
        <w:t>加强对特困人员救助供养资金筹集、分配、管理和使用的监督检查，严肃查处挤占、挪用、虚报、冒领等违纪违法行为。加大行政问责力度，对因责任不落实造成严重后果的单位和个人，要依纪依法追究责任。</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第十二章  附 则</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第四十七条</w:t>
      </w:r>
      <w:r>
        <w:rPr>
          <w:rFonts w:hint="default" w:ascii="Times New Roman" w:hAnsi="Times New Roman" w:eastAsia="方正仿宋_GBK" w:cs="Times New Roman"/>
          <w:b/>
          <w:bCs/>
          <w:snapToGrid w:val="0"/>
          <w:color w:val="000000"/>
          <w:kern w:val="0"/>
          <w:sz w:val="32"/>
          <w:szCs w:val="32"/>
          <w:lang w:val="en-US" w:eastAsia="en-US" w:bidi="ar-SA"/>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sz w:val="32"/>
          <w:szCs w:val="32"/>
        </w:rPr>
        <w:t>各地应根据当地实际情况制定实施细则。</w:t>
      </w:r>
    </w:p>
    <w:p>
      <w:pPr>
        <w:pStyle w:val="11"/>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napToGrid w:val="0"/>
          <w:color w:val="000000"/>
          <w:kern w:val="0"/>
          <w:sz w:val="32"/>
          <w:szCs w:val="32"/>
          <w:lang w:val="en-US" w:eastAsia="en-US" w:bidi="ar-SA"/>
        </w:rPr>
        <w:t>第四十八条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sz w:val="32"/>
          <w:szCs w:val="32"/>
        </w:rPr>
        <w:t>本办法自印发之日起施行。2022年5月27日六安市人民政府办公室印发的《六安市特困人员认定办法》（六政办秘〔2022〕78号）同时废止。</w:t>
      </w:r>
    </w:p>
    <w:p>
      <w:pPr>
        <w:keepNext w:val="0"/>
        <w:keepLines w:val="0"/>
        <w:pageBreakBefore w:val="0"/>
        <w:overflowPunct/>
        <w:topLinePunct w:val="0"/>
        <w:bidi w:val="0"/>
        <w:spacing w:line="590" w:lineRule="exact"/>
        <w:rPr>
          <w:rFonts w:ascii="微软雅黑" w:hAnsi="微软雅黑" w:eastAsia="微软雅黑" w:cs="微软雅黑"/>
          <w:snapToGrid w:val="0"/>
          <w:color w:val="000000"/>
          <w:kern w:val="0"/>
          <w:sz w:val="32"/>
          <w:szCs w:val="32"/>
        </w:rPr>
      </w:pPr>
      <w:r>
        <w:rPr>
          <w:rFonts w:ascii="微软雅黑" w:hAnsi="微软雅黑" w:eastAsia="微软雅黑" w:cs="微软雅黑"/>
          <w:snapToGrid w:val="0"/>
          <w:color w:val="000000"/>
          <w:kern w:val="0"/>
          <w:sz w:val="32"/>
          <w:szCs w:val="32"/>
        </w:rPr>
        <w:br w:type="page"/>
      </w:r>
    </w:p>
    <w:p>
      <w:pPr>
        <w:keepNext w:val="0"/>
        <w:keepLines w:val="0"/>
        <w:pageBreakBefore w:val="0"/>
        <w:overflowPunct/>
        <w:topLinePunct w:val="0"/>
        <w:bidi w:val="0"/>
        <w:spacing w:line="590" w:lineRule="exact"/>
        <w:rPr>
          <w:rFonts w:ascii="微软雅黑" w:hAnsi="微软雅黑" w:eastAsia="微软雅黑" w:cs="微软雅黑"/>
          <w:snapToGrid w:val="0"/>
          <w:color w:val="000000"/>
          <w:ker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90" w:lineRule="exact"/>
        <w:jc w:val="center"/>
        <w:textAlignment w:val="baseline"/>
        <w:rPr>
          <w:rFonts w:hint="eastAsia" w:ascii="方正小标宋_GBK" w:hAnsi="方正小标宋_GBK" w:eastAsia="方正小标宋_GBK" w:cs="方正小标宋_GBK"/>
          <w:snapToGrid w:val="0"/>
          <w:color w:val="000000"/>
          <w:kern w:val="0"/>
          <w:sz w:val="44"/>
          <w:szCs w:val="44"/>
          <w:lang w:eastAsia="en-US"/>
        </w:rPr>
      </w:pPr>
      <w:r>
        <w:rPr>
          <w:rFonts w:hint="eastAsia" w:ascii="方正小标宋_GBK" w:hAnsi="方正小标宋_GBK" w:eastAsia="方正小标宋_GBK" w:cs="方正小标宋_GBK"/>
          <w:snapToGrid w:val="0"/>
          <w:color w:val="000000"/>
          <w:kern w:val="0"/>
          <w:sz w:val="44"/>
          <w:szCs w:val="44"/>
          <w:lang w:eastAsia="en-US"/>
        </w:rPr>
        <w:t>六安市临时救</w:t>
      </w:r>
      <w:bookmarkStart w:id="1" w:name="_GoBack"/>
      <w:bookmarkEnd w:id="1"/>
      <w:r>
        <w:rPr>
          <w:rFonts w:hint="eastAsia" w:ascii="方正小标宋_GBK" w:hAnsi="方正小标宋_GBK" w:eastAsia="方正小标宋_GBK" w:cs="方正小标宋_GBK"/>
          <w:snapToGrid w:val="0"/>
          <w:color w:val="000000"/>
          <w:kern w:val="0"/>
          <w:sz w:val="44"/>
          <w:szCs w:val="44"/>
          <w:lang w:eastAsia="en-US"/>
        </w:rPr>
        <w:t>助工作操作规程</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ascii="楷体_GB2312" w:hAnsi="仿宋_GB2312" w:eastAsia="楷体_GB2312" w:cs="仿宋_GB2312"/>
          <w:snapToGrid w:val="0"/>
          <w:color w:val="000000"/>
          <w:kern w:val="0"/>
          <w:sz w:val="32"/>
          <w:szCs w:val="32"/>
        </w:rPr>
      </w:pPr>
      <w:r>
        <w:rPr>
          <w:rFonts w:hint="eastAsia" w:ascii="楷体_GB2312" w:hAnsi="仿宋_GB2312" w:eastAsia="楷体_GB2312" w:cs="仿宋_GB2312"/>
          <w:snapToGrid w:val="0"/>
          <w:color w:val="000000"/>
          <w:kern w:val="0"/>
          <w:sz w:val="32"/>
          <w:szCs w:val="32"/>
        </w:rPr>
        <w:t xml:space="preserve">                </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lang w:eastAsia="en-US"/>
        </w:rPr>
      </w:pPr>
      <w:r>
        <w:rPr>
          <w:rFonts w:hint="eastAsia" w:ascii="Times New Roman" w:hAnsi="Times New Roman" w:eastAsia="方正黑体_GBK" w:cs="Times New Roman"/>
          <w:sz w:val="32"/>
          <w:szCs w:val="32"/>
          <w:lang w:eastAsia="en-US"/>
        </w:rPr>
        <w:t>第一章</w:t>
      </w:r>
      <w:r>
        <w:rPr>
          <w:rFonts w:hint="eastAsia"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lang w:val="en-US" w:eastAsia="zh-CN"/>
        </w:rPr>
        <w:t xml:space="preserve"> </w:t>
      </w:r>
      <w:r>
        <w:rPr>
          <w:rFonts w:hint="eastAsia" w:ascii="Times New Roman" w:hAnsi="Times New Roman" w:eastAsia="方正黑体_GBK" w:cs="Times New Roman"/>
          <w:sz w:val="32"/>
          <w:szCs w:val="32"/>
          <w:lang w:eastAsia="en-US"/>
        </w:rPr>
        <w:t>总</w:t>
      </w:r>
      <w:r>
        <w:rPr>
          <w:rFonts w:hint="eastAsia" w:ascii="Times New Roman" w:hAnsi="Times New Roman" w:eastAsia="方正黑体_GBK" w:cs="Times New Roman"/>
          <w:sz w:val="32"/>
          <w:szCs w:val="32"/>
          <w:lang w:val="en-US" w:eastAsia="zh-CN"/>
        </w:rPr>
        <w:t xml:space="preserve">  </w:t>
      </w:r>
      <w:r>
        <w:rPr>
          <w:rFonts w:hint="eastAsia" w:ascii="Times New Roman" w:hAnsi="Times New Roman" w:eastAsia="方正黑体_GBK" w:cs="Times New Roman"/>
          <w:sz w:val="32"/>
          <w:szCs w:val="32"/>
          <w:lang w:eastAsia="en-US"/>
        </w:rPr>
        <w:t>则</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eastAsia" w:ascii="方正楷体_GBK" w:hAnsi="方正楷体_GBK" w:eastAsia="方正楷体_GBK" w:cs="方正楷体_GBK"/>
          <w:b w:val="0"/>
          <w:bCs w:val="0"/>
          <w:snapToGrid w:val="0"/>
          <w:color w:val="000000"/>
          <w:kern w:val="0"/>
          <w:sz w:val="32"/>
          <w:szCs w:val="32"/>
          <w:lang w:eastAsia="en-US"/>
        </w:rPr>
        <w:t>第一条</w:t>
      </w:r>
      <w:r>
        <w:rPr>
          <w:rFonts w:hint="default" w:ascii="Times New Roman" w:hAnsi="Times New Roman" w:eastAsia="方正仿宋_GBK" w:cs="Times New Roman"/>
          <w:snapToGrid w:val="0"/>
          <w:color w:val="000000"/>
          <w:kern w:val="0"/>
          <w:sz w:val="32"/>
          <w:szCs w:val="32"/>
        </w:rPr>
        <w:t xml:space="preserve"> </w:t>
      </w:r>
      <w:r>
        <w:rPr>
          <w:rFonts w:hint="default" w:ascii="Times New Roman" w:hAnsi="Times New Roman" w:eastAsia="方正仿宋_GBK" w:cs="Times New Roman"/>
          <w:snapToGrid w:val="0"/>
          <w:color w:val="000000"/>
          <w:kern w:val="0"/>
          <w:sz w:val="32"/>
          <w:szCs w:val="32"/>
          <w:lang w:eastAsia="en-US"/>
        </w:rPr>
        <w:t>根据《中共安徽省委办公厅安徽省人民政府办公厅印发&lt;关于改革完善社会救助制度的实施意见&gt;的通知》（皖办发〔2020〕25号）和《安徽省临时救助工作操作规程》（皖民社救字〔2023〕42号）精神，</w:t>
      </w:r>
      <w:r>
        <w:rPr>
          <w:rFonts w:hint="default" w:ascii="Times New Roman" w:hAnsi="Times New Roman" w:eastAsia="方正仿宋_GBK" w:cs="Times New Roman"/>
          <w:snapToGrid w:val="0"/>
          <w:color w:val="000000"/>
          <w:kern w:val="0"/>
          <w:sz w:val="32"/>
          <w:szCs w:val="32"/>
        </w:rPr>
        <w:t>为</w:t>
      </w:r>
      <w:r>
        <w:rPr>
          <w:rFonts w:hint="default" w:ascii="Times New Roman" w:hAnsi="Times New Roman" w:eastAsia="方正仿宋_GBK" w:cs="Times New Roman"/>
          <w:snapToGrid w:val="0"/>
          <w:color w:val="000000"/>
          <w:kern w:val="0"/>
          <w:sz w:val="32"/>
          <w:szCs w:val="32"/>
          <w:lang w:eastAsia="en-US"/>
        </w:rPr>
        <w:t>完善我市临时救助制度，积极推进社会救助改革创新，充分发挥社会救助托底线、救急难功能作用，不断提升社会救助综合服务水平，结合我市实际，制定本规程。</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eastAsia" w:ascii="方正楷体_GBK" w:hAnsi="方正楷体_GBK" w:eastAsia="方正楷体_GBK" w:cs="方正楷体_GBK"/>
          <w:b w:val="0"/>
          <w:bCs w:val="0"/>
          <w:snapToGrid w:val="0"/>
          <w:color w:val="000000"/>
          <w:kern w:val="0"/>
          <w:sz w:val="32"/>
          <w:szCs w:val="32"/>
          <w:lang w:eastAsia="en-US"/>
        </w:rPr>
        <w:t>第二条</w:t>
      </w:r>
      <w:r>
        <w:rPr>
          <w:rFonts w:hint="default" w:ascii="Times New Roman" w:hAnsi="Times New Roman" w:eastAsia="方正仿宋_GBK" w:cs="Times New Roman"/>
          <w:snapToGrid w:val="0"/>
          <w:color w:val="000000"/>
          <w:kern w:val="0"/>
          <w:sz w:val="32"/>
          <w:szCs w:val="32"/>
        </w:rPr>
        <w:t xml:space="preserve"> </w:t>
      </w:r>
      <w:r>
        <w:rPr>
          <w:rFonts w:hint="default" w:ascii="Times New Roman" w:hAnsi="Times New Roman" w:eastAsia="方正仿宋_GBK" w:cs="Times New Roman"/>
          <w:snapToGrid w:val="0"/>
          <w:color w:val="000000"/>
          <w:kern w:val="0"/>
          <w:sz w:val="32"/>
          <w:szCs w:val="32"/>
          <w:lang w:eastAsia="en-US"/>
        </w:rPr>
        <w:t>临时救助是指国家对遭遇突发性、紧迫性、灾难性困难或者其他特殊困难导致基本生活陷入困境，靠自身和家庭无力解决，其他社会救助制度暂时无法覆盖或者救助之后基本生活仍有困难的家庭或者个人给予的应急性、过渡性救助。</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outlineLvl w:val="1"/>
        <w:rPr>
          <w:rFonts w:hint="default" w:ascii="Times New Roman" w:hAnsi="Times New Roman" w:eastAsia="方正仿宋_GBK" w:cs="Times New Roman"/>
          <w:snapToGrid w:val="0"/>
          <w:color w:val="000000"/>
          <w:kern w:val="0"/>
          <w:sz w:val="32"/>
          <w:szCs w:val="32"/>
          <w:lang w:eastAsia="en-US"/>
        </w:rPr>
      </w:pPr>
      <w:r>
        <w:rPr>
          <w:rFonts w:hint="eastAsia" w:ascii="方正楷体_GBK" w:hAnsi="方正楷体_GBK" w:eastAsia="方正楷体_GBK" w:cs="方正楷体_GBK"/>
          <w:b w:val="0"/>
          <w:bCs w:val="0"/>
          <w:snapToGrid w:val="0"/>
          <w:color w:val="000000"/>
          <w:kern w:val="0"/>
          <w:sz w:val="32"/>
          <w:szCs w:val="32"/>
          <w:lang w:eastAsia="en-US"/>
        </w:rPr>
        <w:t>第三条</w:t>
      </w:r>
      <w:r>
        <w:rPr>
          <w:rFonts w:hint="default" w:ascii="Times New Roman" w:hAnsi="Times New Roman" w:eastAsia="方正仿宋_GBK" w:cs="Times New Roman"/>
          <w:snapToGrid w:val="0"/>
          <w:color w:val="000000"/>
          <w:kern w:val="0"/>
          <w:sz w:val="32"/>
          <w:szCs w:val="32"/>
        </w:rPr>
        <w:t xml:space="preserve"> </w:t>
      </w:r>
      <w:r>
        <w:rPr>
          <w:rFonts w:hint="default" w:ascii="Times New Roman" w:hAnsi="Times New Roman" w:eastAsia="方正仿宋_GBK" w:cs="Times New Roman"/>
          <w:snapToGrid w:val="0"/>
          <w:color w:val="000000"/>
          <w:kern w:val="0"/>
          <w:sz w:val="32"/>
          <w:szCs w:val="32"/>
          <w:lang w:eastAsia="en-US"/>
        </w:rPr>
        <w:t>临时救助工作原则：</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（一）坚持应救尽救，确保困难群众求助有门，救助及时。</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（二）坚持适度救助，既要尽力而为，又要量力而行。</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（三）坚持公开公正，做到政策公开、过程透明、结果公正。</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（四）坚持制度衔接，加强各项救助、保障制度的衔接配合，形成整体合力。</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（五）坚持资源统筹，促进政府救助、社会帮扶、家庭自救有机结合。</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outlineLvl w:val="1"/>
        <w:rPr>
          <w:rFonts w:hint="default" w:ascii="Times New Roman" w:hAnsi="Times New Roman" w:eastAsia="方正仿宋_GBK" w:cs="Times New Roman"/>
          <w:snapToGrid w:val="0"/>
          <w:kern w:val="0"/>
          <w:sz w:val="32"/>
          <w:szCs w:val="32"/>
          <w:lang w:eastAsia="en-US"/>
        </w:rPr>
      </w:pPr>
      <w:r>
        <w:rPr>
          <w:rFonts w:hint="eastAsia" w:ascii="方正楷体_GBK" w:hAnsi="方正楷体_GBK" w:eastAsia="方正楷体_GBK" w:cs="方正楷体_GBK"/>
          <w:b w:val="0"/>
          <w:bCs w:val="0"/>
          <w:snapToGrid w:val="0"/>
          <w:kern w:val="0"/>
          <w:sz w:val="32"/>
          <w:szCs w:val="32"/>
          <w:lang w:eastAsia="en-US"/>
        </w:rPr>
        <w:t>第四条</w:t>
      </w:r>
      <w:r>
        <w:rPr>
          <w:rFonts w:hint="default" w:ascii="Times New Roman" w:hAnsi="Times New Roman" w:eastAsia="方正仿宋_GBK" w:cs="Times New Roman"/>
          <w:snapToGrid w:val="0"/>
          <w:kern w:val="0"/>
          <w:sz w:val="32"/>
          <w:szCs w:val="32"/>
        </w:rPr>
        <w:t xml:space="preserve"> </w:t>
      </w:r>
      <w:r>
        <w:rPr>
          <w:rFonts w:hint="default" w:ascii="Times New Roman" w:hAnsi="Times New Roman" w:eastAsia="方正仿宋_GBK" w:cs="Times New Roman"/>
          <w:snapToGrid w:val="0"/>
          <w:kern w:val="0"/>
          <w:sz w:val="32"/>
          <w:szCs w:val="32"/>
          <w:lang w:eastAsia="en-US"/>
        </w:rPr>
        <w:t>临时救助制度实行各级政府分级负责制，市民政局组织全市开展临时救助工作，县级人民政府民政部门牵头做好本行政区域内的临时救助工作。教体、公安、司法、财政、人社、住建、应急、医保、卫健、工会、团委、妇联、残联等部门按照各自职责主动配合，密切协作，做好相关工作。</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kern w:val="0"/>
          <w:sz w:val="32"/>
          <w:szCs w:val="32"/>
          <w:lang w:eastAsia="en-US"/>
        </w:rPr>
      </w:pPr>
      <w:r>
        <w:rPr>
          <w:rFonts w:hint="default" w:ascii="Times New Roman" w:hAnsi="Times New Roman" w:eastAsia="方正仿宋_GBK" w:cs="Times New Roman"/>
          <w:snapToGrid w:val="0"/>
          <w:kern w:val="0"/>
          <w:sz w:val="32"/>
          <w:szCs w:val="32"/>
          <w:lang w:eastAsia="en-US"/>
        </w:rPr>
        <w:t>县级人民政府民政部门为临时救助审核确认责任主体，乡镇人民政府(街道办事处)为临时救助受理、审核责任主体</w:t>
      </w:r>
      <w:r>
        <w:rPr>
          <w:rFonts w:hint="default" w:ascii="Times New Roman" w:hAnsi="Times New Roman" w:eastAsia="方正仿宋_GBK" w:cs="Times New Roman"/>
          <w:snapToGrid w:val="0"/>
          <w:kern w:val="0"/>
          <w:sz w:val="32"/>
          <w:szCs w:val="32"/>
        </w:rPr>
        <w:t>，</w:t>
      </w:r>
      <w:r>
        <w:rPr>
          <w:rFonts w:hint="default" w:ascii="Times New Roman" w:hAnsi="Times New Roman" w:eastAsia="方正仿宋_GBK" w:cs="Times New Roman"/>
          <w:snapToGrid w:val="0"/>
          <w:kern w:val="0"/>
          <w:sz w:val="32"/>
          <w:szCs w:val="32"/>
          <w:lang w:eastAsia="en-US"/>
        </w:rPr>
        <w:t>村(居)民委员会协助做好相关工作。</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eastAsia" w:ascii="方正楷体_GBK" w:hAnsi="方正楷体_GBK" w:eastAsia="方正楷体_GBK" w:cs="方正楷体_GBK"/>
          <w:b w:val="0"/>
          <w:bCs w:val="0"/>
          <w:snapToGrid w:val="0"/>
          <w:kern w:val="0"/>
          <w:sz w:val="32"/>
          <w:szCs w:val="32"/>
          <w:lang w:eastAsia="en-US"/>
        </w:rPr>
        <w:t>第五条</w:t>
      </w:r>
      <w:r>
        <w:rPr>
          <w:rFonts w:hint="default" w:ascii="Times New Roman" w:hAnsi="Times New Roman" w:eastAsia="方正仿宋_GBK" w:cs="Times New Roman"/>
          <w:snapToGrid w:val="0"/>
          <w:kern w:val="0"/>
          <w:sz w:val="32"/>
          <w:szCs w:val="32"/>
        </w:rPr>
        <w:t xml:space="preserve"> </w:t>
      </w:r>
      <w:r>
        <w:rPr>
          <w:rFonts w:hint="default" w:ascii="Times New Roman" w:hAnsi="Times New Roman" w:eastAsia="方正仿宋_GBK" w:cs="Times New Roman"/>
          <w:snapToGrid w:val="0"/>
          <w:kern w:val="0"/>
          <w:sz w:val="32"/>
          <w:szCs w:val="32"/>
          <w:lang w:eastAsia="en-US"/>
        </w:rPr>
        <w:t>加大信息化运用的广度和深度</w:t>
      </w:r>
      <w:r>
        <w:rPr>
          <w:rFonts w:hint="default" w:ascii="Times New Roman" w:hAnsi="Times New Roman" w:eastAsia="方正仿宋_GBK" w:cs="Times New Roman"/>
          <w:snapToGrid w:val="0"/>
          <w:kern w:val="0"/>
          <w:sz w:val="32"/>
          <w:szCs w:val="32"/>
        </w:rPr>
        <w:t>，</w:t>
      </w:r>
      <w:r>
        <w:rPr>
          <w:rFonts w:hint="default" w:ascii="Times New Roman" w:hAnsi="Times New Roman" w:eastAsia="方正仿宋_GBK" w:cs="Times New Roman"/>
          <w:snapToGrid w:val="0"/>
          <w:kern w:val="0"/>
          <w:sz w:val="32"/>
          <w:szCs w:val="32"/>
          <w:lang w:eastAsia="en-US"/>
        </w:rPr>
        <w:t>各县区人民政府民政部门要积极推进临时救助对象网上申报、网上审核、网上查询等信息化管理和服务，提高社会救助信息系统应用</w:t>
      </w:r>
      <w:r>
        <w:rPr>
          <w:rFonts w:hint="default" w:ascii="Times New Roman" w:hAnsi="Times New Roman" w:eastAsia="方正仿宋_GBK" w:cs="Times New Roman"/>
          <w:snapToGrid w:val="0"/>
          <w:kern w:val="0"/>
          <w:sz w:val="32"/>
          <w:szCs w:val="32"/>
        </w:rPr>
        <w:t>。</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lang w:eastAsia="en-US"/>
        </w:rPr>
      </w:pPr>
      <w:r>
        <w:rPr>
          <w:rFonts w:hint="default" w:ascii="Times New Roman" w:hAnsi="Times New Roman" w:eastAsia="方正黑体_GBK" w:cs="Times New Roman"/>
          <w:sz w:val="32"/>
          <w:szCs w:val="32"/>
          <w:lang w:eastAsia="en-US"/>
        </w:rPr>
        <w:t>第二章</w:t>
      </w:r>
      <w:r>
        <w:rPr>
          <w:rFonts w:hint="default"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lang w:eastAsia="en-US"/>
        </w:rPr>
        <w:t>救助对象和类别</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eastAsia" w:ascii="方正楷体_GBK" w:hAnsi="方正楷体_GBK" w:eastAsia="方正楷体_GBK" w:cs="方正楷体_GBK"/>
          <w:b w:val="0"/>
          <w:bCs w:val="0"/>
          <w:snapToGrid w:val="0"/>
          <w:color w:val="000000"/>
          <w:kern w:val="0"/>
          <w:sz w:val="32"/>
          <w:szCs w:val="32"/>
          <w:lang w:eastAsia="en-US"/>
        </w:rPr>
        <w:t>第六条</w:t>
      </w:r>
      <w:r>
        <w:rPr>
          <w:rFonts w:hint="default" w:ascii="Times New Roman" w:hAnsi="Times New Roman" w:eastAsia="方正仿宋_GBK" w:cs="Times New Roman"/>
          <w:snapToGrid w:val="0"/>
          <w:color w:val="000000"/>
          <w:kern w:val="0"/>
          <w:sz w:val="32"/>
          <w:szCs w:val="32"/>
        </w:rPr>
        <w:t xml:space="preserve"> </w:t>
      </w:r>
      <w:r>
        <w:rPr>
          <w:rFonts w:hint="default" w:ascii="Times New Roman" w:hAnsi="Times New Roman" w:eastAsia="方正仿宋_GBK" w:cs="Times New Roman"/>
          <w:snapToGrid w:val="0"/>
          <w:color w:val="000000"/>
          <w:kern w:val="0"/>
          <w:sz w:val="32"/>
          <w:szCs w:val="32"/>
          <w:lang w:eastAsia="en-US"/>
        </w:rPr>
        <w:t>临时救助对象是指具有本地户籍或符合居住地县级以上人民政府规定的临时救助条件的人户分离的家庭和个人。根据困难类型分为急难型救助对象和支出型救助对象</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急难型救助对象。是指因火灾、交通事故等意外事件</w:t>
      </w:r>
      <w:r>
        <w:rPr>
          <w:rFonts w:hint="default" w:ascii="Times New Roman" w:hAnsi="Times New Roman" w:eastAsia="方正仿宋_GBK" w:cs="Times New Roman"/>
          <w:snapToGrid w:val="0"/>
          <w:color w:val="000000"/>
          <w:kern w:val="0"/>
          <w:sz w:val="32"/>
          <w:szCs w:val="32"/>
        </w:rPr>
        <w:t>（事故）</w:t>
      </w:r>
      <w:r>
        <w:rPr>
          <w:rFonts w:hint="default" w:ascii="Times New Roman" w:hAnsi="Times New Roman" w:eastAsia="方正仿宋_GBK" w:cs="Times New Roman"/>
          <w:snapToGrid w:val="0"/>
          <w:color w:val="000000"/>
          <w:kern w:val="0"/>
          <w:sz w:val="32"/>
          <w:szCs w:val="32"/>
          <w:lang w:eastAsia="en-US"/>
        </w:rPr>
        <w:t>，家庭成员突发重大疾病及遭遇其他特殊困难等原因</w:t>
      </w:r>
      <w:r>
        <w:rPr>
          <w:rFonts w:hint="default" w:ascii="Times New Roman" w:hAnsi="Times New Roman" w:eastAsia="方正仿宋_GBK" w:cs="Times New Roman"/>
          <w:snapToGrid w:val="0"/>
          <w:color w:val="000000"/>
          <w:kern w:val="0"/>
          <w:sz w:val="32"/>
          <w:szCs w:val="32"/>
        </w:rPr>
        <w:t>，</w:t>
      </w:r>
      <w:r>
        <w:rPr>
          <w:rFonts w:hint="default" w:ascii="Times New Roman" w:hAnsi="Times New Roman" w:eastAsia="方正仿宋_GBK" w:cs="Times New Roman"/>
          <w:snapToGrid w:val="0"/>
          <w:color w:val="000000"/>
          <w:kern w:val="0"/>
          <w:sz w:val="32"/>
          <w:szCs w:val="32"/>
          <w:lang w:eastAsia="en-US"/>
        </w:rPr>
        <w:t>导致基本生活暂时出现严重困难、需要立即采取救助措施的家庭和个人。主要包括：</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（一）近期突发疾病，遭遇火灾、交通事故、意外伤害等</w:t>
      </w:r>
      <w:r>
        <w:rPr>
          <w:rFonts w:hint="default" w:ascii="Times New Roman" w:hAnsi="Times New Roman" w:eastAsia="方正仿宋_GBK" w:cs="Times New Roman"/>
          <w:snapToGrid w:val="0"/>
          <w:color w:val="000000"/>
          <w:kern w:val="0"/>
          <w:sz w:val="32"/>
          <w:szCs w:val="32"/>
        </w:rPr>
        <w:t>情况</w:t>
      </w:r>
      <w:r>
        <w:rPr>
          <w:rFonts w:hint="default" w:ascii="Times New Roman" w:hAnsi="Times New Roman" w:eastAsia="方正仿宋_GBK" w:cs="Times New Roman"/>
          <w:snapToGrid w:val="0"/>
          <w:color w:val="000000"/>
          <w:kern w:val="0"/>
          <w:sz w:val="32"/>
          <w:szCs w:val="32"/>
          <w:lang w:eastAsia="en-US"/>
        </w:rPr>
        <w:t>，导致基本生活陷入困境的；</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（二）遭受家庭暴力或监护侵害，需要到临时庇护场所</w:t>
      </w:r>
      <w:r>
        <w:rPr>
          <w:rFonts w:hint="default" w:ascii="Times New Roman" w:hAnsi="Times New Roman" w:eastAsia="方正仿宋_GBK" w:cs="Times New Roman"/>
          <w:snapToGrid w:val="0"/>
          <w:color w:val="000000"/>
          <w:kern w:val="0"/>
          <w:sz w:val="32"/>
          <w:szCs w:val="32"/>
        </w:rPr>
        <w:t>、</w:t>
      </w:r>
      <w:r>
        <w:rPr>
          <w:rFonts w:hint="default" w:ascii="Times New Roman" w:hAnsi="Times New Roman" w:eastAsia="方正仿宋_GBK" w:cs="Times New Roman"/>
          <w:snapToGrid w:val="0"/>
          <w:color w:val="000000"/>
          <w:kern w:val="0"/>
          <w:sz w:val="32"/>
          <w:szCs w:val="32"/>
          <w:lang w:eastAsia="en-US"/>
        </w:rPr>
        <w:t>救助管理机构或未成年人救助保护机构进行庇护救助和临时监护的；</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（三）其他特殊原因造成基本生活陷入困境，需立即采取救助措施，防止可能危及公民生命或身体健康，或可能造成重大社会影响的；</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（四）在申请其他社会救助或慈善救助的过程中，存在重大困难，基本生活难以为继的。</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（五）县级以上民政部门规定的其他</w:t>
      </w:r>
      <w:r>
        <w:rPr>
          <w:rFonts w:hint="default" w:ascii="Times New Roman" w:hAnsi="Times New Roman" w:eastAsia="方正仿宋_GBK" w:cs="Times New Roman"/>
          <w:snapToGrid w:val="0"/>
          <w:color w:val="000000"/>
          <w:kern w:val="0"/>
          <w:sz w:val="32"/>
          <w:szCs w:val="32"/>
          <w:lang w:eastAsia="en-US"/>
        </w:rPr>
        <w:t>急难型</w:t>
      </w:r>
      <w:r>
        <w:rPr>
          <w:rFonts w:hint="default" w:ascii="Times New Roman" w:hAnsi="Times New Roman" w:eastAsia="方正仿宋_GBK" w:cs="Times New Roman"/>
          <w:snapToGrid w:val="0"/>
          <w:color w:val="000000"/>
          <w:kern w:val="0"/>
          <w:sz w:val="32"/>
          <w:szCs w:val="32"/>
        </w:rPr>
        <w:t>救助情形。</w:t>
      </w:r>
    </w:p>
    <w:p>
      <w:pPr>
        <w:keepNext w:val="0"/>
        <w:keepLines w:val="0"/>
        <w:pageBreakBefore w:val="0"/>
        <w:widowControl w:val="0"/>
        <w:wordWrap/>
        <w:overflowPunct/>
        <w:topLinePunct w:val="0"/>
        <w:bidi w:val="0"/>
        <w:spacing w:line="590" w:lineRule="exact"/>
        <w:ind w:firstLine="640" w:firstLineChars="200"/>
        <w:jc w:val="left"/>
        <w:rPr>
          <w:rFonts w:hint="default" w:ascii="Times New Roman" w:hAnsi="Times New Roman" w:eastAsia="方正仿宋_GBK" w:cs="Times New Roman"/>
          <w:snapToGrid w:val="0"/>
          <w:color w:val="FF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支出型救助对象。是指因教育、医疗等生活必需支出突然增加超出家庭承受能力，导致基本生活一定时期内出现严重困难的家庭，原则上其家庭人均可支配收入应低于当地上年度人均可支配收入，且家庭财产状况符合当地有关规定。</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主要包括：</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一）因在境内接受普通高中、中等职业技术学校、全日制普通高等教育（大学本科及以下）和学龄前教育，经教育部门救助后仍需负担的学历教育学费、住宿费、保育教育费超过家庭承受能力，导致基本生活在一定时期内出现严重困难的；</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en-US"/>
        </w:rPr>
        <w:t>（二）因在医疗机构治疗疾病、住院照料产生的必需支出超过家庭承受能力，经基本医保、大病保险、医疗救助后负担仍然过重，导致基本生活在一定时期内出现严重困难的</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kern w:val="0"/>
          <w:sz w:val="32"/>
          <w:szCs w:val="32"/>
          <w:lang w:eastAsia="en-US"/>
        </w:rPr>
      </w:pPr>
      <w:r>
        <w:rPr>
          <w:rFonts w:hint="default" w:ascii="Times New Roman" w:hAnsi="Times New Roman" w:eastAsia="方正仿宋_GBK" w:cs="Times New Roman"/>
          <w:snapToGrid w:val="0"/>
          <w:kern w:val="0"/>
          <w:sz w:val="32"/>
          <w:szCs w:val="32"/>
          <w:lang w:eastAsia="en-US"/>
        </w:rPr>
        <w:t>（三）县级以上民政部门规定的其他原因导致基本生活在一定时期内出现严重困难的情形。</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kern w:val="0"/>
          <w:sz w:val="32"/>
          <w:szCs w:val="32"/>
        </w:rPr>
      </w:pPr>
      <w:r>
        <w:rPr>
          <w:rFonts w:hint="eastAsia" w:ascii="方正楷体_GBK" w:hAnsi="方正楷体_GBK" w:eastAsia="方正楷体_GBK" w:cs="方正楷体_GBK"/>
          <w:b w:val="0"/>
          <w:bCs w:val="0"/>
          <w:snapToGrid w:val="0"/>
          <w:kern w:val="0"/>
          <w:sz w:val="32"/>
          <w:szCs w:val="32"/>
          <w:lang w:eastAsia="en-US"/>
        </w:rPr>
        <w:t>第七条</w:t>
      </w:r>
      <w:r>
        <w:rPr>
          <w:rFonts w:hint="default" w:ascii="Times New Roman" w:hAnsi="Times New Roman" w:eastAsia="方正仿宋_GBK" w:cs="Times New Roman"/>
          <w:snapToGrid w:val="0"/>
          <w:kern w:val="0"/>
          <w:sz w:val="32"/>
          <w:szCs w:val="32"/>
        </w:rPr>
        <w:t xml:space="preserve"> </w:t>
      </w:r>
      <w:r>
        <w:rPr>
          <w:rFonts w:hint="default" w:ascii="Times New Roman" w:hAnsi="Times New Roman" w:eastAsia="方正仿宋_GBK" w:cs="Times New Roman"/>
          <w:snapToGrid w:val="0"/>
          <w:kern w:val="0"/>
          <w:sz w:val="32"/>
          <w:szCs w:val="32"/>
          <w:lang w:eastAsia="en-US"/>
        </w:rPr>
        <w:t>持有</w:t>
      </w:r>
      <w:r>
        <w:rPr>
          <w:rFonts w:hint="default" w:ascii="Times New Roman" w:hAnsi="Times New Roman" w:eastAsia="方正仿宋_GBK" w:cs="Times New Roman"/>
          <w:snapToGrid w:val="0"/>
          <w:kern w:val="0"/>
          <w:sz w:val="32"/>
          <w:szCs w:val="32"/>
        </w:rPr>
        <w:t>本市居住证</w:t>
      </w:r>
      <w:r>
        <w:rPr>
          <w:rFonts w:hint="default" w:ascii="Times New Roman" w:hAnsi="Times New Roman" w:eastAsia="方正仿宋_GBK" w:cs="Times New Roman"/>
          <w:snapToGrid w:val="0"/>
          <w:kern w:val="0"/>
          <w:sz w:val="32"/>
          <w:szCs w:val="32"/>
          <w:lang w:eastAsia="en-US"/>
        </w:rPr>
        <w:t>人员和困难发生地的流动人口，因灾情、疫情等突发事件而导致其基本生活出现短暂困难的，</w:t>
      </w:r>
      <w:r>
        <w:rPr>
          <w:rFonts w:hint="default" w:ascii="Times New Roman" w:hAnsi="Times New Roman" w:eastAsia="方正仿宋_GBK" w:cs="Times New Roman"/>
          <w:snapToGrid w:val="0"/>
          <w:kern w:val="0"/>
          <w:sz w:val="32"/>
          <w:szCs w:val="32"/>
        </w:rPr>
        <w:t>困难发生地可</w:t>
      </w:r>
      <w:r>
        <w:rPr>
          <w:rFonts w:hint="default" w:ascii="Times New Roman" w:hAnsi="Times New Roman" w:eastAsia="方正仿宋_GBK" w:cs="Times New Roman"/>
          <w:snapToGrid w:val="0"/>
          <w:kern w:val="0"/>
          <w:sz w:val="32"/>
          <w:szCs w:val="32"/>
          <w:lang w:eastAsia="en-US"/>
        </w:rPr>
        <w:t>实施临时救助。符合生活无着的流浪乞讨人员救助条件的，按照有关规定，由相关救助机构提供救助</w:t>
      </w:r>
      <w:r>
        <w:rPr>
          <w:rFonts w:hint="default" w:ascii="Times New Roman" w:hAnsi="Times New Roman" w:eastAsia="方正仿宋_GBK" w:cs="Times New Roman"/>
          <w:snapToGrid w:val="0"/>
          <w:ker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kern w:val="0"/>
          <w:sz w:val="32"/>
          <w:szCs w:val="32"/>
          <w:lang w:eastAsia="en-US"/>
        </w:rPr>
      </w:pPr>
      <w:r>
        <w:rPr>
          <w:rFonts w:hint="eastAsia" w:ascii="方正楷体_GBK" w:hAnsi="方正楷体_GBK" w:eastAsia="方正楷体_GBK" w:cs="方正楷体_GBK"/>
          <w:b w:val="0"/>
          <w:bCs w:val="0"/>
          <w:snapToGrid w:val="0"/>
          <w:kern w:val="0"/>
          <w:sz w:val="32"/>
          <w:szCs w:val="32"/>
          <w:lang w:eastAsia="en-US"/>
        </w:rPr>
        <w:t>第八条</w:t>
      </w:r>
      <w:r>
        <w:rPr>
          <w:rFonts w:hint="default" w:ascii="Times New Roman" w:hAnsi="Times New Roman" w:eastAsia="方正仿宋_GBK" w:cs="Times New Roman"/>
          <w:snapToGrid w:val="0"/>
          <w:kern w:val="0"/>
          <w:sz w:val="32"/>
          <w:szCs w:val="32"/>
        </w:rPr>
        <w:t xml:space="preserve"> </w:t>
      </w:r>
      <w:r>
        <w:rPr>
          <w:rFonts w:hint="default" w:ascii="Times New Roman" w:hAnsi="Times New Roman" w:eastAsia="方正仿宋_GBK" w:cs="Times New Roman"/>
          <w:snapToGrid w:val="0"/>
          <w:kern w:val="0"/>
          <w:sz w:val="32"/>
          <w:szCs w:val="32"/>
          <w:lang w:eastAsia="en-US"/>
        </w:rPr>
        <w:t>县级人民政府民政部门要结合本地实际，制定和完善临时救助对象认定的具体办法。对急难型救助对象，要进一步明确意外事件、突发重大疾病以及其他特殊困难的类型、范围和程度；对支出型救助对象，要进一步明确生活必需支出的范围和救助对象财产状况认定标准。</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outlineLvl w:val="1"/>
        <w:rPr>
          <w:rFonts w:hint="default" w:ascii="Times New Roman" w:hAnsi="Times New Roman" w:eastAsia="方正仿宋_GBK" w:cs="Times New Roman"/>
          <w:snapToGrid w:val="0"/>
          <w:kern w:val="0"/>
          <w:sz w:val="32"/>
          <w:szCs w:val="32"/>
          <w:lang w:eastAsia="en-US"/>
        </w:rPr>
      </w:pPr>
      <w:r>
        <w:rPr>
          <w:rFonts w:hint="eastAsia" w:ascii="方正楷体_GBK" w:hAnsi="方正楷体_GBK" w:eastAsia="方正楷体_GBK" w:cs="方正楷体_GBK"/>
          <w:b w:val="0"/>
          <w:bCs w:val="0"/>
          <w:snapToGrid w:val="0"/>
          <w:kern w:val="0"/>
          <w:sz w:val="32"/>
          <w:szCs w:val="32"/>
          <w:lang w:eastAsia="en-US"/>
        </w:rPr>
        <w:t>第九条</w:t>
      </w:r>
      <w:r>
        <w:rPr>
          <w:rFonts w:hint="default" w:ascii="Times New Roman" w:hAnsi="Times New Roman" w:eastAsia="方正仿宋_GBK" w:cs="Times New Roman"/>
          <w:snapToGrid w:val="0"/>
          <w:kern w:val="0"/>
          <w:sz w:val="32"/>
          <w:szCs w:val="32"/>
        </w:rPr>
        <w:t xml:space="preserve"> </w:t>
      </w:r>
      <w:r>
        <w:rPr>
          <w:rFonts w:hint="default" w:ascii="Times New Roman" w:hAnsi="Times New Roman" w:eastAsia="方正仿宋_GBK" w:cs="Times New Roman"/>
          <w:snapToGrid w:val="0"/>
          <w:kern w:val="0"/>
          <w:sz w:val="32"/>
          <w:szCs w:val="32"/>
          <w:lang w:eastAsia="en-US"/>
        </w:rPr>
        <w:t>申请临时救助的对象应当履行以下义务：</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kern w:val="0"/>
          <w:sz w:val="32"/>
          <w:szCs w:val="32"/>
          <w:lang w:eastAsia="en-US"/>
        </w:rPr>
      </w:pPr>
      <w:r>
        <w:rPr>
          <w:rFonts w:hint="default" w:ascii="Times New Roman" w:hAnsi="Times New Roman" w:eastAsia="方正仿宋_GBK" w:cs="Times New Roman"/>
          <w:snapToGrid w:val="0"/>
          <w:kern w:val="0"/>
          <w:sz w:val="32"/>
          <w:szCs w:val="32"/>
          <w:lang w:eastAsia="en-US"/>
        </w:rPr>
        <w:t>(一)按规定提交相关申请材料；</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kern w:val="0"/>
          <w:sz w:val="32"/>
          <w:szCs w:val="32"/>
          <w:lang w:eastAsia="en-US"/>
        </w:rPr>
      </w:pPr>
      <w:r>
        <w:rPr>
          <w:rFonts w:hint="default" w:ascii="Times New Roman" w:hAnsi="Times New Roman" w:eastAsia="方正仿宋_GBK" w:cs="Times New Roman"/>
          <w:snapToGrid w:val="0"/>
          <w:kern w:val="0"/>
          <w:sz w:val="32"/>
          <w:szCs w:val="32"/>
          <w:lang w:eastAsia="en-US"/>
        </w:rPr>
        <w:t>(二)承诺所提供的信息真实、完整；</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kern w:val="0"/>
          <w:sz w:val="32"/>
          <w:szCs w:val="32"/>
          <w:lang w:eastAsia="en-US"/>
        </w:rPr>
      </w:pPr>
      <w:r>
        <w:rPr>
          <w:rFonts w:hint="default" w:ascii="Times New Roman" w:hAnsi="Times New Roman" w:eastAsia="方正仿宋_GBK" w:cs="Times New Roman"/>
          <w:snapToGrid w:val="0"/>
          <w:kern w:val="0"/>
          <w:sz w:val="32"/>
          <w:szCs w:val="32"/>
          <w:lang w:eastAsia="en-US"/>
        </w:rPr>
        <w:t>(三)履行授权核对其家庭经济状况的相关手续；</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kern w:val="0"/>
          <w:sz w:val="32"/>
          <w:szCs w:val="32"/>
          <w:lang w:eastAsia="en-US"/>
        </w:rPr>
        <w:t>(四)积极配合开展家庭经济状况调查</w:t>
      </w:r>
      <w:r>
        <w:rPr>
          <w:rFonts w:hint="default" w:ascii="Times New Roman" w:hAnsi="Times New Roman" w:eastAsia="方正仿宋_GBK" w:cs="Times New Roman"/>
          <w:snapToGrid w:val="0"/>
          <w:kern w:val="0"/>
          <w:sz w:val="32"/>
          <w:szCs w:val="32"/>
        </w:rPr>
        <w:t>。</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lang w:eastAsia="en-US"/>
        </w:rPr>
      </w:pPr>
      <w:r>
        <w:rPr>
          <w:rFonts w:hint="default" w:ascii="Times New Roman" w:hAnsi="Times New Roman" w:eastAsia="方正黑体_GBK" w:cs="Times New Roman"/>
          <w:sz w:val="32"/>
          <w:szCs w:val="32"/>
          <w:lang w:eastAsia="en-US"/>
        </w:rPr>
        <w:t>第三章</w:t>
      </w:r>
      <w:r>
        <w:rPr>
          <w:rFonts w:hint="default"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lang w:eastAsia="en-US"/>
        </w:rPr>
        <w:t>方式和标准</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outlineLvl w:val="1"/>
        <w:rPr>
          <w:rFonts w:hint="default" w:ascii="Times New Roman" w:hAnsi="Times New Roman" w:eastAsia="方正仿宋_GBK" w:cs="Times New Roman"/>
          <w:snapToGrid w:val="0"/>
          <w:color w:val="000000"/>
          <w:kern w:val="0"/>
          <w:sz w:val="32"/>
          <w:szCs w:val="32"/>
          <w:lang w:eastAsia="en-US"/>
        </w:rPr>
      </w:pPr>
      <w:r>
        <w:rPr>
          <w:rFonts w:hint="eastAsia" w:ascii="方正楷体_GBK" w:hAnsi="方正楷体_GBK" w:eastAsia="方正楷体_GBK" w:cs="方正楷体_GBK"/>
          <w:b w:val="0"/>
          <w:bCs w:val="0"/>
          <w:snapToGrid w:val="0"/>
          <w:color w:val="000000"/>
          <w:kern w:val="0"/>
          <w:sz w:val="32"/>
          <w:szCs w:val="32"/>
          <w:lang w:eastAsia="en-US"/>
        </w:rPr>
        <w:t>第十条</w:t>
      </w:r>
      <w:r>
        <w:rPr>
          <w:rFonts w:hint="default" w:ascii="Times New Roman" w:hAnsi="Times New Roman" w:eastAsia="方正仿宋_GBK" w:cs="Times New Roman"/>
          <w:snapToGrid w:val="0"/>
          <w:color w:val="000000"/>
          <w:kern w:val="0"/>
          <w:sz w:val="32"/>
          <w:szCs w:val="32"/>
        </w:rPr>
        <w:t xml:space="preserve"> </w:t>
      </w:r>
      <w:r>
        <w:rPr>
          <w:rFonts w:hint="default" w:ascii="Times New Roman" w:hAnsi="Times New Roman" w:eastAsia="方正仿宋_GBK" w:cs="Times New Roman"/>
          <w:snapToGrid w:val="0"/>
          <w:color w:val="000000"/>
          <w:kern w:val="0"/>
          <w:sz w:val="32"/>
          <w:szCs w:val="32"/>
          <w:lang w:eastAsia="en-US"/>
        </w:rPr>
        <w:t>对符合规定情形的救助对象，可采取以下救助方式：</w:t>
      </w:r>
    </w:p>
    <w:p>
      <w:pPr>
        <w:keepNext w:val="0"/>
        <w:keepLines w:val="0"/>
        <w:pageBreakBefore w:val="0"/>
        <w:widowControl w:val="0"/>
        <w:wordWrap/>
        <w:overflowPunct/>
        <w:topLinePunct w:val="0"/>
        <w:bidi w:val="0"/>
        <w:adjustRightInd w:val="0"/>
        <w:snapToGrid w:val="0"/>
        <w:spacing w:line="590" w:lineRule="exact"/>
        <w:ind w:firstLine="640" w:firstLineChars="200"/>
        <w:jc w:val="left"/>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en-US"/>
        </w:rPr>
        <w:t>（一）发放临时救助金。临时救助金原则上实行社会化发放，直接支付到临时救助对象个人账户，确保救助金足额、及时发放到位。对紧急衔接受灾人员救助政策等其他需要紧急实施临时救助的情形，也可以直接发放现金</w:t>
      </w:r>
      <w:r>
        <w:rPr>
          <w:rFonts w:hint="default" w:ascii="Times New Roman" w:hAnsi="Times New Roman" w:eastAsia="方正仿宋_GBK" w:cs="Times New Roman"/>
          <w:snapToGrid w:val="0"/>
          <w:color w:val="000000"/>
          <w:kern w:val="0"/>
          <w:sz w:val="32"/>
          <w:szCs w:val="32"/>
        </w:rPr>
        <w:t>，但应由受领人及2名经办人员签字确认。</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出现以下情形，可以现金形式发放临时救助金：</w:t>
      </w:r>
    </w:p>
    <w:p>
      <w:pPr>
        <w:keepNext w:val="0"/>
        <w:keepLines w:val="0"/>
        <w:pageBreakBefore w:val="0"/>
        <w:widowControl w:val="0"/>
        <w:wordWrap/>
        <w:overflowPunct/>
        <w:topLinePunct w:val="0"/>
        <w:bidi w:val="0"/>
        <w:adjustRightInd w:val="0"/>
        <w:snapToGrid w:val="0"/>
        <w:spacing w:line="590" w:lineRule="exact"/>
        <w:ind w:firstLine="640" w:firstLineChars="200"/>
        <w:jc w:val="left"/>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1.救助对象无银行账户或无法确定其银行账户的；</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2.救助对象身体行动不便或智力精神存在问题，无法支取银行存款的。</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（二）发放实物。根据救助对象基本生活需要，可采取发放衣物、食品、饮用水、提供临时住所、紧急救治等。对于采取实物发放形式的，除紧急情况外，要严格按照政府采购制度的有关规定执行。</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三）提供转介服务。在实施临时救助后，仍不能解决救助对象困难的，可分情况提供转介服务。对符合最低生活保障、特困人员救助供养、孤儿养育、事实无人抚养儿童，或医疗、教育、住房、就业等专项救助条件的，要协助其申请；对需要</w:t>
      </w:r>
      <w:r>
        <w:rPr>
          <w:rFonts w:hint="default" w:ascii="Times New Roman" w:hAnsi="Times New Roman" w:eastAsia="方正仿宋_GBK" w:cs="Times New Roman"/>
          <w:snapToGrid w:val="0"/>
          <w:color w:val="000000"/>
          <w:kern w:val="0"/>
          <w:sz w:val="32"/>
          <w:szCs w:val="32"/>
        </w:rPr>
        <w:t>社会帮扶的，应及时帮助联系</w:t>
      </w:r>
      <w:r>
        <w:rPr>
          <w:rFonts w:hint="default" w:ascii="Times New Roman" w:hAnsi="Times New Roman" w:eastAsia="方正仿宋_GBK" w:cs="Times New Roman"/>
          <w:snapToGrid w:val="0"/>
          <w:color w:val="000000"/>
          <w:kern w:val="0"/>
          <w:sz w:val="32"/>
          <w:szCs w:val="32"/>
          <w:lang w:eastAsia="en-US"/>
        </w:rPr>
        <w:t>公益慈善组织、社会工作服务机构</w:t>
      </w:r>
      <w:r>
        <w:rPr>
          <w:rFonts w:hint="default" w:ascii="Times New Roman" w:hAnsi="Times New Roman" w:eastAsia="方正仿宋_GBK" w:cs="Times New Roman"/>
          <w:snapToGrid w:val="0"/>
          <w:color w:val="000000"/>
          <w:kern w:val="0"/>
          <w:sz w:val="32"/>
          <w:szCs w:val="32"/>
        </w:rPr>
        <w:t>等，</w:t>
      </w:r>
      <w:r>
        <w:rPr>
          <w:rFonts w:hint="default" w:ascii="Times New Roman" w:hAnsi="Times New Roman" w:eastAsia="方正仿宋_GBK" w:cs="Times New Roman"/>
          <w:snapToGrid w:val="0"/>
          <w:color w:val="000000"/>
          <w:kern w:val="0"/>
          <w:sz w:val="32"/>
          <w:szCs w:val="32"/>
          <w:lang w:eastAsia="en-US"/>
        </w:rPr>
        <w:t>通过慈善项目、发动社会募捐、提供专业服务、志愿服务等形式给予帮扶。</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eastAsia" w:ascii="方正楷体_GBK" w:hAnsi="方正楷体_GBK" w:eastAsia="方正楷体_GBK" w:cs="方正楷体_GBK"/>
          <w:b w:val="0"/>
          <w:bCs w:val="0"/>
          <w:snapToGrid w:val="0"/>
          <w:color w:val="000000"/>
          <w:kern w:val="0"/>
          <w:sz w:val="32"/>
          <w:szCs w:val="32"/>
          <w:lang w:eastAsia="en-US"/>
        </w:rPr>
        <w:t>第十</w:t>
      </w:r>
      <w:r>
        <w:rPr>
          <w:rFonts w:hint="eastAsia" w:ascii="方正楷体_GBK" w:hAnsi="方正楷体_GBK" w:eastAsia="方正楷体_GBK" w:cs="方正楷体_GBK"/>
          <w:b w:val="0"/>
          <w:bCs w:val="0"/>
          <w:snapToGrid w:val="0"/>
          <w:color w:val="000000"/>
          <w:kern w:val="0"/>
          <w:sz w:val="32"/>
          <w:szCs w:val="32"/>
        </w:rPr>
        <w:t>一</w:t>
      </w:r>
      <w:r>
        <w:rPr>
          <w:rFonts w:hint="eastAsia" w:ascii="方正楷体_GBK" w:hAnsi="方正楷体_GBK" w:eastAsia="方正楷体_GBK" w:cs="方正楷体_GBK"/>
          <w:b w:val="0"/>
          <w:bCs w:val="0"/>
          <w:snapToGrid w:val="0"/>
          <w:color w:val="000000"/>
          <w:kern w:val="0"/>
          <w:sz w:val="32"/>
          <w:szCs w:val="32"/>
          <w:lang w:eastAsia="en-US"/>
        </w:rPr>
        <w:t>条</w:t>
      </w:r>
      <w:r>
        <w:rPr>
          <w:rFonts w:hint="default" w:ascii="Times New Roman" w:hAnsi="Times New Roman" w:eastAsia="方正仿宋_GBK" w:cs="Times New Roman"/>
          <w:snapToGrid w:val="0"/>
          <w:color w:val="000000"/>
          <w:kern w:val="0"/>
          <w:sz w:val="32"/>
          <w:szCs w:val="32"/>
        </w:rPr>
        <w:t xml:space="preserve">  </w:t>
      </w:r>
      <w:r>
        <w:rPr>
          <w:rFonts w:hint="default" w:ascii="Times New Roman" w:hAnsi="Times New Roman" w:eastAsia="方正仿宋_GBK" w:cs="Times New Roman"/>
          <w:snapToGrid w:val="0"/>
          <w:color w:val="000000"/>
          <w:kern w:val="0"/>
          <w:sz w:val="32"/>
          <w:szCs w:val="32"/>
          <w:lang w:eastAsia="en-US"/>
        </w:rPr>
        <w:t>临时救助标准参照我市低保月保障标准，</w:t>
      </w:r>
      <w:r>
        <w:rPr>
          <w:rFonts w:hint="default" w:ascii="Times New Roman" w:hAnsi="Times New Roman" w:eastAsia="方正仿宋_GBK" w:cs="Times New Roman"/>
          <w:snapToGrid w:val="0"/>
          <w:color w:val="000000"/>
          <w:kern w:val="0"/>
          <w:sz w:val="32"/>
          <w:szCs w:val="32"/>
        </w:rPr>
        <w:t>可</w:t>
      </w:r>
      <w:r>
        <w:rPr>
          <w:rFonts w:hint="default" w:ascii="Times New Roman" w:hAnsi="Times New Roman" w:eastAsia="方正仿宋_GBK" w:cs="Times New Roman"/>
          <w:snapToGrid w:val="0"/>
          <w:color w:val="000000"/>
          <w:kern w:val="0"/>
          <w:sz w:val="32"/>
          <w:szCs w:val="32"/>
          <w:lang w:eastAsia="en-US"/>
        </w:rPr>
        <w:t>采取“一事一议”、“跟进救助”、“一次审批、分阶段救助”等方式，增强救助时效性。</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（一）急难型救助对象：救助标准不得低于我市低保月保障标准的2倍。救助对象一般给予实物救助或提供转介服务，实物救助标准以满足救助对象基本生活需要为限。确有必要的，可发放临时救助金。</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kern w:val="0"/>
          <w:sz w:val="32"/>
          <w:szCs w:val="32"/>
          <w:lang w:eastAsia="en-US"/>
        </w:rPr>
      </w:pPr>
      <w:r>
        <w:rPr>
          <w:rFonts w:hint="default" w:ascii="Times New Roman" w:hAnsi="Times New Roman" w:eastAsia="方正仿宋_GBK" w:cs="Times New Roman"/>
          <w:snapToGrid w:val="0"/>
          <w:kern w:val="0"/>
          <w:sz w:val="32"/>
          <w:szCs w:val="32"/>
          <w:lang w:eastAsia="en-US"/>
        </w:rPr>
        <w:t>（二）支出型救助对象：对重特大疾病患者家庭，可视相关医疗保险补偿和医疗救助后个人自付费用给予救助，各县（区）按照个人自付费用分段分档进行救助，救助标准原则上控制在我市低保月保障标准的2-10倍；对因子女教育费用负担过重造成生活困难的家庭，可视子女就读中小学、中高职、高等教育情况，结合教育费用按类别给予比例或定额一次性救助，救助标准原则上控制在我市低保月保障标准的2-6倍。有条件的县（区）可结合本地经济社会发展，在上述基础上适当提高救助标准。</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lang w:eastAsia="en-US"/>
        </w:rPr>
        <w:t>（三）困难群众家庭出现重大变故，情况特殊的，可采取一事一议方式，经县（区）人民政府批准，最高可以给予不超过2万元的临时救助金。</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lang w:eastAsia="en-US"/>
        </w:rPr>
        <w:t>（四）临时救助实行一事一救。同一自然年度内，申请人以同一事由重复申请临时救助，无正当理由的，不予救助。对于因同一事由造成基本生活严重困难，持续时间较长的，应转介到其他社会救助。对因受持续性传染病疫情影响而提出的临时救助申请，经县级人民政府民政部门认定，一年内最多给予两次临时救助</w:t>
      </w:r>
      <w:r>
        <w:rPr>
          <w:rFonts w:hint="default" w:ascii="Times New Roman" w:hAnsi="Times New Roman" w:eastAsia="方正仿宋_GBK" w:cs="Times New Roman"/>
          <w:snapToGrid w:val="0"/>
          <w:ker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kern w:val="0"/>
          <w:sz w:val="32"/>
          <w:szCs w:val="32"/>
          <w:lang w:eastAsia="en-US"/>
        </w:rPr>
        <w:t>（五）针对新申请的低保对象或特困人员，当月审核确认后的三个工作日内，按照该申请对象审核确认的人均月补助标准发放临时救助金，相关程序在申请最低生活保障或特困人员救助供养时一并进行。</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lang w:eastAsia="en-US"/>
        </w:rPr>
      </w:pPr>
      <w:r>
        <w:rPr>
          <w:rFonts w:hint="default" w:ascii="Times New Roman" w:hAnsi="Times New Roman" w:eastAsia="方正黑体_GBK" w:cs="Times New Roman"/>
          <w:sz w:val="32"/>
          <w:szCs w:val="32"/>
          <w:lang w:eastAsia="en-US"/>
        </w:rPr>
        <w:t>第四章</w:t>
      </w:r>
      <w:r>
        <w:rPr>
          <w:rFonts w:hint="default"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lang w:eastAsia="en-US"/>
        </w:rPr>
        <w:t>申请受理</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eastAsia" w:ascii="方正楷体_GBK" w:hAnsi="方正楷体_GBK" w:eastAsia="方正楷体_GBK" w:cs="方正楷体_GBK"/>
          <w:b w:val="0"/>
          <w:bCs w:val="0"/>
          <w:snapToGrid w:val="0"/>
          <w:color w:val="000000"/>
          <w:kern w:val="0"/>
          <w:sz w:val="32"/>
          <w:szCs w:val="32"/>
          <w:lang w:eastAsia="en-US"/>
        </w:rPr>
        <w:t>第十</w:t>
      </w:r>
      <w:r>
        <w:rPr>
          <w:rFonts w:hint="eastAsia" w:ascii="方正楷体_GBK" w:hAnsi="方正楷体_GBK" w:eastAsia="方正楷体_GBK" w:cs="方正楷体_GBK"/>
          <w:b w:val="0"/>
          <w:bCs w:val="0"/>
          <w:snapToGrid w:val="0"/>
          <w:color w:val="000000"/>
          <w:kern w:val="0"/>
          <w:sz w:val="32"/>
          <w:szCs w:val="32"/>
        </w:rPr>
        <w:t>二</w:t>
      </w:r>
      <w:r>
        <w:rPr>
          <w:rFonts w:hint="eastAsia" w:ascii="方正楷体_GBK" w:hAnsi="方正楷体_GBK" w:eastAsia="方正楷体_GBK" w:cs="方正楷体_GBK"/>
          <w:b w:val="0"/>
          <w:bCs w:val="0"/>
          <w:snapToGrid w:val="0"/>
          <w:color w:val="000000"/>
          <w:kern w:val="0"/>
          <w:sz w:val="32"/>
          <w:szCs w:val="32"/>
          <w:lang w:eastAsia="en-US"/>
        </w:rPr>
        <w:t>条</w:t>
      </w:r>
      <w:r>
        <w:rPr>
          <w:rFonts w:hint="default" w:ascii="Times New Roman" w:hAnsi="Times New Roman" w:eastAsia="方正仿宋_GBK" w:cs="Times New Roman"/>
          <w:b/>
          <w:bCs/>
          <w:snapToGrid w:val="0"/>
          <w:color w:val="000000"/>
          <w:kern w:val="0"/>
          <w:sz w:val="32"/>
          <w:szCs w:val="32"/>
        </w:rPr>
        <w:t xml:space="preserve"> </w:t>
      </w:r>
      <w:r>
        <w:rPr>
          <w:rFonts w:hint="default" w:ascii="Times New Roman" w:hAnsi="Times New Roman" w:eastAsia="方正仿宋_GBK" w:cs="Times New Roman"/>
          <w:snapToGrid w:val="0"/>
          <w:color w:val="000000"/>
          <w:kern w:val="0"/>
          <w:sz w:val="32"/>
          <w:szCs w:val="32"/>
          <w:lang w:eastAsia="en-US"/>
        </w:rPr>
        <w:t>依申请受理。凡认为符合救助条件的城乡居民均可向户籍所在地或经常居住地的乡镇人民政府（街道办事处）提出临时救助申请,也可以通过关注微信公众号“六安民政”、下载皖事通APP在“皖救一点通”模块进行线上申请。本人申请有困难的，可以委托申请。</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主动发现受理。村（社区）组织、承担社会救助工作的国家公职人员以及承担政府委托从事困难群众服务工作的企事业单位、基层群众性自治组织、社会组织等，在工作中发现困难群众基本生活难以为继的，</w:t>
      </w:r>
      <w:r>
        <w:rPr>
          <w:rFonts w:hint="default" w:ascii="Times New Roman" w:hAnsi="Times New Roman" w:eastAsia="方正仿宋_GBK" w:cs="Times New Roman"/>
          <w:snapToGrid w:val="0"/>
          <w:kern w:val="0"/>
          <w:sz w:val="32"/>
          <w:szCs w:val="32"/>
        </w:rPr>
        <w:t>应主动核查情况，</w:t>
      </w:r>
      <w:r>
        <w:rPr>
          <w:rFonts w:hint="default" w:ascii="Times New Roman" w:hAnsi="Times New Roman" w:eastAsia="方正仿宋_GBK" w:cs="Times New Roman"/>
          <w:snapToGrid w:val="0"/>
          <w:color w:val="000000"/>
          <w:kern w:val="0"/>
          <w:sz w:val="32"/>
          <w:szCs w:val="32"/>
          <w:lang w:eastAsia="en-US"/>
        </w:rPr>
        <w:t>及时帮助其提出救助申请。</w:t>
      </w:r>
    </w:p>
    <w:p>
      <w:pPr>
        <w:keepNext w:val="0"/>
        <w:keepLines w:val="0"/>
        <w:pageBreakBefore w:val="0"/>
        <w:widowControl w:val="0"/>
        <w:wordWrap/>
        <w:overflowPunct/>
        <w:topLinePunct w:val="0"/>
        <w:bidi w:val="0"/>
        <w:adjustRightInd w:val="0"/>
        <w:snapToGrid w:val="0"/>
        <w:spacing w:line="590" w:lineRule="exact"/>
        <w:ind w:firstLine="640" w:firstLineChars="200"/>
        <w:jc w:val="left"/>
        <w:rPr>
          <w:rFonts w:hint="default" w:ascii="Times New Roman" w:hAnsi="Times New Roman" w:eastAsia="方正仿宋_GBK" w:cs="Times New Roman"/>
          <w:snapToGrid w:val="0"/>
          <w:kern w:val="0"/>
          <w:sz w:val="32"/>
          <w:szCs w:val="32"/>
        </w:rPr>
      </w:pPr>
      <w:r>
        <w:rPr>
          <w:rFonts w:hint="eastAsia" w:ascii="方正楷体_GBK" w:hAnsi="方正楷体_GBK" w:eastAsia="方正楷体_GBK" w:cs="方正楷体_GBK"/>
          <w:b w:val="0"/>
          <w:bCs w:val="0"/>
          <w:snapToGrid w:val="0"/>
          <w:color w:val="000000"/>
          <w:kern w:val="0"/>
          <w:sz w:val="32"/>
          <w:szCs w:val="32"/>
          <w:lang w:eastAsia="en-US"/>
        </w:rPr>
        <w:t>第十</w:t>
      </w:r>
      <w:r>
        <w:rPr>
          <w:rFonts w:hint="eastAsia" w:ascii="方正楷体_GBK" w:hAnsi="方正楷体_GBK" w:eastAsia="方正楷体_GBK" w:cs="方正楷体_GBK"/>
          <w:b w:val="0"/>
          <w:bCs w:val="0"/>
          <w:snapToGrid w:val="0"/>
          <w:color w:val="000000"/>
          <w:kern w:val="0"/>
          <w:sz w:val="32"/>
          <w:szCs w:val="32"/>
        </w:rPr>
        <w:t>三</w:t>
      </w:r>
      <w:r>
        <w:rPr>
          <w:rFonts w:hint="eastAsia" w:ascii="方正楷体_GBK" w:hAnsi="方正楷体_GBK" w:eastAsia="方正楷体_GBK" w:cs="方正楷体_GBK"/>
          <w:b w:val="0"/>
          <w:bCs w:val="0"/>
          <w:snapToGrid w:val="0"/>
          <w:color w:val="000000"/>
          <w:kern w:val="0"/>
          <w:sz w:val="32"/>
          <w:szCs w:val="32"/>
          <w:lang w:eastAsia="en-US"/>
        </w:rPr>
        <w:t>条</w:t>
      </w:r>
      <w:r>
        <w:rPr>
          <w:rFonts w:hint="default" w:ascii="Times New Roman" w:hAnsi="Times New Roman" w:eastAsia="方正仿宋_GBK" w:cs="Times New Roman"/>
          <w:b/>
          <w:bCs/>
          <w:snapToGrid w:val="0"/>
          <w:color w:val="000000"/>
          <w:kern w:val="0"/>
          <w:sz w:val="32"/>
          <w:szCs w:val="32"/>
        </w:rPr>
        <w:t xml:space="preserve"> </w:t>
      </w:r>
      <w:r>
        <w:rPr>
          <w:rFonts w:hint="default" w:ascii="Times New Roman" w:hAnsi="Times New Roman" w:eastAsia="方正仿宋_GBK" w:cs="Times New Roman"/>
          <w:snapToGrid w:val="0"/>
          <w:color w:val="000000"/>
          <w:kern w:val="0"/>
          <w:sz w:val="32"/>
          <w:szCs w:val="32"/>
        </w:rPr>
        <w:t xml:space="preserve"> </w:t>
      </w:r>
      <w:r>
        <w:rPr>
          <w:rFonts w:hint="default" w:ascii="Times New Roman" w:hAnsi="Times New Roman" w:eastAsia="方正仿宋_GBK" w:cs="Times New Roman"/>
          <w:snapToGrid w:val="0"/>
          <w:kern w:val="0"/>
          <w:sz w:val="32"/>
          <w:szCs w:val="32"/>
        </w:rPr>
        <w:t>申请临时救助的对象应提交以下材料:</w:t>
      </w:r>
    </w:p>
    <w:p>
      <w:pPr>
        <w:keepNext w:val="0"/>
        <w:keepLines w:val="0"/>
        <w:pageBreakBefore w:val="0"/>
        <w:widowControl w:val="0"/>
        <w:wordWrap/>
        <w:overflowPunct/>
        <w:topLinePunct w:val="0"/>
        <w:bidi w:val="0"/>
        <w:adjustRightInd w:val="0"/>
        <w:snapToGrid w:val="0"/>
        <w:spacing w:line="59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（一）居民身份证，居民户口簿或居住证；</w:t>
      </w:r>
    </w:p>
    <w:p>
      <w:pPr>
        <w:keepNext w:val="0"/>
        <w:keepLines w:val="0"/>
        <w:pageBreakBefore w:val="0"/>
        <w:widowControl w:val="0"/>
        <w:wordWrap/>
        <w:overflowPunct/>
        <w:topLinePunct w:val="0"/>
        <w:bidi w:val="0"/>
        <w:adjustRightInd w:val="0"/>
        <w:snapToGrid w:val="0"/>
        <w:spacing w:line="59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（二）临时救助申请书（内容包括：家庭收入及财产状况声明、家庭或个人遭遇困难情况说明等内容）；</w:t>
      </w:r>
    </w:p>
    <w:p>
      <w:pPr>
        <w:keepNext w:val="0"/>
        <w:keepLines w:val="0"/>
        <w:pageBreakBefore w:val="0"/>
        <w:widowControl w:val="0"/>
        <w:wordWrap/>
        <w:overflowPunct/>
        <w:topLinePunct w:val="0"/>
        <w:bidi w:val="0"/>
        <w:adjustRightInd w:val="0"/>
        <w:snapToGrid w:val="0"/>
        <w:spacing w:line="59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（三）家庭经济状况核对授权书；</w:t>
      </w:r>
    </w:p>
    <w:p>
      <w:pPr>
        <w:keepNext w:val="0"/>
        <w:keepLines w:val="0"/>
        <w:pageBreakBefore w:val="0"/>
        <w:widowControl w:val="0"/>
        <w:wordWrap/>
        <w:overflowPunct/>
        <w:topLinePunct w:val="0"/>
        <w:bidi w:val="0"/>
        <w:adjustRightInd w:val="0"/>
        <w:snapToGrid w:val="0"/>
        <w:spacing w:line="590" w:lineRule="exact"/>
        <w:ind w:firstLine="640" w:firstLineChars="200"/>
        <w:jc w:val="left"/>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kern w:val="0"/>
          <w:sz w:val="32"/>
          <w:szCs w:val="32"/>
        </w:rPr>
        <w:t>（四）县级人民政府民政部门规定的其他必要申请材料。可以通过国家或地方政务服务平台查询获取的相关材料，不再要求提交。</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非本地户籍人员申请临时救助的，需户籍所在地县（区）人民政府民政部门提供申请人享受社会救助情况，或由本地县（区）人民政府民政部门向户籍所在地县（区）人民政府民政部门邮件、传真索取申请人享受社会救助情况。</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黑体_GBK" w:cs="Times New Roman"/>
          <w:sz w:val="32"/>
          <w:szCs w:val="32"/>
          <w:lang w:eastAsia="en-US"/>
        </w:rPr>
      </w:pPr>
      <w:r>
        <w:rPr>
          <w:rFonts w:hint="eastAsia" w:ascii="方正楷体_GBK" w:hAnsi="方正楷体_GBK" w:eastAsia="方正楷体_GBK" w:cs="方正楷体_GBK"/>
          <w:b w:val="0"/>
          <w:bCs w:val="0"/>
          <w:snapToGrid w:val="0"/>
          <w:color w:val="000000"/>
          <w:kern w:val="0"/>
          <w:sz w:val="32"/>
          <w:szCs w:val="32"/>
          <w:lang w:eastAsia="en-US"/>
        </w:rPr>
        <w:t>第十</w:t>
      </w:r>
      <w:r>
        <w:rPr>
          <w:rFonts w:hint="eastAsia" w:ascii="方正楷体_GBK" w:hAnsi="方正楷体_GBK" w:eastAsia="方正楷体_GBK" w:cs="方正楷体_GBK"/>
          <w:b w:val="0"/>
          <w:bCs w:val="0"/>
          <w:snapToGrid w:val="0"/>
          <w:color w:val="000000"/>
          <w:kern w:val="0"/>
          <w:sz w:val="32"/>
          <w:szCs w:val="32"/>
        </w:rPr>
        <w:t>四</w:t>
      </w:r>
      <w:r>
        <w:rPr>
          <w:rFonts w:hint="eastAsia" w:ascii="方正楷体_GBK" w:hAnsi="方正楷体_GBK" w:eastAsia="方正楷体_GBK" w:cs="方正楷体_GBK"/>
          <w:b w:val="0"/>
          <w:bCs w:val="0"/>
          <w:snapToGrid w:val="0"/>
          <w:color w:val="000000"/>
          <w:kern w:val="0"/>
          <w:sz w:val="32"/>
          <w:szCs w:val="32"/>
          <w:lang w:eastAsia="en-US"/>
        </w:rPr>
        <w:t>条</w:t>
      </w:r>
      <w:r>
        <w:rPr>
          <w:rFonts w:hint="default" w:ascii="Times New Roman" w:hAnsi="Times New Roman" w:eastAsia="方正仿宋_GBK" w:cs="Times New Roman"/>
          <w:b/>
          <w:bCs/>
          <w:snapToGrid w:val="0"/>
          <w:color w:val="000000"/>
          <w:kern w:val="0"/>
          <w:sz w:val="32"/>
          <w:szCs w:val="32"/>
        </w:rPr>
        <w:t xml:space="preserve"> </w:t>
      </w:r>
      <w:r>
        <w:rPr>
          <w:rFonts w:hint="default" w:ascii="Times New Roman" w:hAnsi="Times New Roman" w:eastAsia="方正仿宋_GBK" w:cs="Times New Roman"/>
          <w:snapToGrid w:val="0"/>
          <w:color w:val="000000"/>
          <w:kern w:val="0"/>
          <w:sz w:val="32"/>
          <w:szCs w:val="32"/>
        </w:rPr>
        <w:t xml:space="preserve"> </w:t>
      </w:r>
      <w:r>
        <w:rPr>
          <w:rFonts w:hint="default" w:ascii="Times New Roman" w:hAnsi="Times New Roman" w:eastAsia="方正仿宋_GBK" w:cs="Times New Roman"/>
          <w:snapToGrid w:val="0"/>
          <w:color w:val="000000"/>
          <w:kern w:val="0"/>
          <w:sz w:val="32"/>
          <w:szCs w:val="32"/>
          <w:lang w:eastAsia="en-US"/>
        </w:rPr>
        <w:t>申请人提供的申请材料齐全、符合要求的，乡镇人民政府（街道办事处）应当受理申请，并且向申请人出具书面受理通知书；申请人提供的申请材料不齐全或者不符合要求的，应当场一次性告知申请人需要补齐的全部内容；</w:t>
      </w:r>
      <w:r>
        <w:rPr>
          <w:rFonts w:hint="default" w:ascii="Times New Roman" w:hAnsi="Times New Roman" w:eastAsia="方正仿宋_GBK" w:cs="Times New Roman"/>
          <w:snapToGrid w:val="0"/>
          <w:color w:val="000000"/>
          <w:kern w:val="0"/>
          <w:sz w:val="32"/>
          <w:szCs w:val="32"/>
        </w:rPr>
        <w:t>未</w:t>
      </w:r>
      <w:r>
        <w:rPr>
          <w:rFonts w:hint="default" w:ascii="Times New Roman" w:hAnsi="Times New Roman" w:eastAsia="方正仿宋_GBK" w:cs="Times New Roman"/>
          <w:snapToGrid w:val="0"/>
          <w:color w:val="000000"/>
          <w:kern w:val="0"/>
          <w:sz w:val="32"/>
          <w:szCs w:val="32"/>
          <w:lang w:eastAsia="en-US"/>
        </w:rPr>
        <w:t>告知的，自收到申请材料之日起即为受理。申请人明显不符合临时救助条件的，应</w:t>
      </w:r>
      <w:r>
        <w:rPr>
          <w:rFonts w:hint="default" w:ascii="Times New Roman" w:hAnsi="Times New Roman" w:eastAsia="方正仿宋_GBK" w:cs="Times New Roman"/>
          <w:snapToGrid w:val="0"/>
          <w:color w:val="000000"/>
          <w:kern w:val="0"/>
          <w:sz w:val="32"/>
          <w:szCs w:val="32"/>
        </w:rPr>
        <w:t>即时</w:t>
      </w:r>
      <w:r>
        <w:rPr>
          <w:rFonts w:hint="default" w:ascii="Times New Roman" w:hAnsi="Times New Roman" w:eastAsia="方正仿宋_GBK" w:cs="Times New Roman"/>
          <w:snapToGrid w:val="0"/>
          <w:color w:val="000000"/>
          <w:kern w:val="0"/>
          <w:sz w:val="32"/>
          <w:szCs w:val="32"/>
          <w:lang w:eastAsia="en-US"/>
        </w:rPr>
        <w:t>告知申请人不予受理，并且书面说明理由。因情况紧急无法在申请时提供相关证明材料的，乡镇人民政府（街道办事处）可先行受理。各县（区）人民政府要依托乡镇人民政府（街道办事处）政务大厅、办事大厅等，将临时救助纳入社会救助“一门受理”申请窗口办理，方便群众求助。</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lang w:eastAsia="en-US"/>
        </w:rPr>
      </w:pPr>
      <w:r>
        <w:rPr>
          <w:rFonts w:hint="default" w:ascii="Times New Roman" w:hAnsi="Times New Roman" w:eastAsia="方正黑体_GBK" w:cs="Times New Roman"/>
          <w:sz w:val="32"/>
          <w:szCs w:val="32"/>
          <w:lang w:eastAsia="en-US"/>
        </w:rPr>
        <w:t>第五章</w:t>
      </w:r>
      <w:r>
        <w:rPr>
          <w:rFonts w:hint="default"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lang w:eastAsia="en-US"/>
        </w:rPr>
        <w:t>审核确认</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FF0000"/>
          <w:kern w:val="0"/>
          <w:sz w:val="32"/>
          <w:szCs w:val="32"/>
        </w:rPr>
      </w:pPr>
      <w:r>
        <w:rPr>
          <w:rFonts w:hint="eastAsia" w:ascii="方正楷体_GBK" w:hAnsi="方正楷体_GBK" w:eastAsia="方正楷体_GBK" w:cs="方正楷体_GBK"/>
          <w:b w:val="0"/>
          <w:bCs w:val="0"/>
          <w:snapToGrid w:val="0"/>
          <w:kern w:val="0"/>
          <w:sz w:val="32"/>
          <w:szCs w:val="32"/>
          <w:lang w:eastAsia="en-US"/>
        </w:rPr>
        <w:t>第十</w:t>
      </w:r>
      <w:r>
        <w:rPr>
          <w:rFonts w:hint="eastAsia" w:ascii="方正楷体_GBK" w:hAnsi="方正楷体_GBK" w:eastAsia="方正楷体_GBK" w:cs="方正楷体_GBK"/>
          <w:b w:val="0"/>
          <w:bCs w:val="0"/>
          <w:snapToGrid w:val="0"/>
          <w:kern w:val="0"/>
          <w:sz w:val="32"/>
          <w:szCs w:val="32"/>
        </w:rPr>
        <w:t>五</w:t>
      </w:r>
      <w:r>
        <w:rPr>
          <w:rFonts w:hint="eastAsia" w:ascii="方正楷体_GBK" w:hAnsi="方正楷体_GBK" w:eastAsia="方正楷体_GBK" w:cs="方正楷体_GBK"/>
          <w:b w:val="0"/>
          <w:bCs w:val="0"/>
          <w:snapToGrid w:val="0"/>
          <w:kern w:val="0"/>
          <w:sz w:val="32"/>
          <w:szCs w:val="32"/>
          <w:lang w:eastAsia="en-US"/>
        </w:rPr>
        <w:t>条</w:t>
      </w:r>
      <w:r>
        <w:rPr>
          <w:rFonts w:hint="default" w:ascii="Times New Roman" w:hAnsi="Times New Roman" w:eastAsia="方正仿宋_GBK" w:cs="Times New Roman"/>
          <w:snapToGrid w:val="0"/>
          <w:kern w:val="0"/>
          <w:sz w:val="32"/>
          <w:szCs w:val="32"/>
        </w:rPr>
        <w:t xml:space="preserve"> </w:t>
      </w:r>
      <w:r>
        <w:rPr>
          <w:rFonts w:hint="default" w:ascii="Times New Roman" w:hAnsi="Times New Roman" w:eastAsia="方正仿宋_GBK" w:cs="Times New Roman"/>
          <w:snapToGrid w:val="0"/>
          <w:kern w:val="0"/>
          <w:sz w:val="32"/>
          <w:szCs w:val="32"/>
          <w:lang w:eastAsia="en-US"/>
        </w:rPr>
        <w:t>对于急难型救助对象的临时救助，乡镇人民政府（街道办事处）、县（区）人民政府民政部门应简化审核确认手续，采取先行救助的方式，为困难对象提供及时救助。符合先行救助条件的，应当在紧急情况解除之后，按规定补齐审核确认手续。</w:t>
      </w:r>
      <w:r>
        <w:rPr>
          <w:rFonts w:hint="default" w:ascii="Times New Roman" w:hAnsi="Times New Roman" w:eastAsia="方正仿宋_GBK" w:cs="Times New Roman"/>
          <w:snapToGrid w:val="0"/>
          <w:kern w:val="0"/>
          <w:sz w:val="32"/>
          <w:szCs w:val="32"/>
        </w:rPr>
        <w:t>事后应</w:t>
      </w:r>
      <w:r>
        <w:rPr>
          <w:rFonts w:hint="default" w:ascii="Times New Roman" w:hAnsi="Times New Roman" w:eastAsia="方正仿宋_GBK" w:cs="Times New Roman"/>
          <w:snapToGrid w:val="0"/>
          <w:kern w:val="0"/>
          <w:sz w:val="32"/>
          <w:szCs w:val="32"/>
          <w:lang w:eastAsia="en-US"/>
        </w:rPr>
        <w:t>在救助对象的户籍所在地或居住地的乡镇人民政府（街道办事处）和村（社区）公示</w:t>
      </w:r>
      <w:r>
        <w:rPr>
          <w:rFonts w:hint="default" w:ascii="Times New Roman" w:hAnsi="Times New Roman" w:eastAsia="方正仿宋_GBK" w:cs="Times New Roman"/>
          <w:snapToGrid w:val="0"/>
          <w:kern w:val="0"/>
          <w:sz w:val="32"/>
          <w:szCs w:val="32"/>
        </w:rPr>
        <w:t>救助事由、救助金额等信息</w:t>
      </w:r>
      <w:r>
        <w:rPr>
          <w:rFonts w:hint="default" w:ascii="Times New Roman" w:hAnsi="Times New Roman" w:eastAsia="方正仿宋_GBK" w:cs="Times New Roman"/>
          <w:snapToGrid w:val="0"/>
          <w:kern w:val="0"/>
          <w:sz w:val="32"/>
          <w:szCs w:val="32"/>
          <w:lang w:eastAsia="en-US"/>
        </w:rPr>
        <w:t>，公示期1年。</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outlineLvl w:val="1"/>
        <w:rPr>
          <w:rFonts w:hint="default" w:ascii="Times New Roman" w:hAnsi="Times New Roman" w:eastAsia="方正仿宋_GBK" w:cs="Times New Roman"/>
          <w:snapToGrid w:val="0"/>
          <w:kern w:val="0"/>
          <w:sz w:val="32"/>
          <w:szCs w:val="32"/>
          <w:lang w:eastAsia="en-US"/>
        </w:rPr>
      </w:pPr>
      <w:r>
        <w:rPr>
          <w:rFonts w:hint="eastAsia" w:ascii="方正楷体_GBK" w:hAnsi="方正楷体_GBK" w:eastAsia="方正楷体_GBK" w:cs="方正楷体_GBK"/>
          <w:b w:val="0"/>
          <w:bCs w:val="0"/>
          <w:snapToGrid w:val="0"/>
          <w:kern w:val="0"/>
          <w:sz w:val="32"/>
          <w:szCs w:val="32"/>
          <w:lang w:eastAsia="en-US"/>
        </w:rPr>
        <w:t>第十</w:t>
      </w:r>
      <w:r>
        <w:rPr>
          <w:rFonts w:hint="eastAsia" w:ascii="方正楷体_GBK" w:hAnsi="方正楷体_GBK" w:eastAsia="方正楷体_GBK" w:cs="方正楷体_GBK"/>
          <w:b w:val="0"/>
          <w:bCs w:val="0"/>
          <w:snapToGrid w:val="0"/>
          <w:kern w:val="0"/>
          <w:sz w:val="32"/>
          <w:szCs w:val="32"/>
        </w:rPr>
        <w:t>六</w:t>
      </w:r>
      <w:r>
        <w:rPr>
          <w:rFonts w:hint="eastAsia" w:ascii="方正楷体_GBK" w:hAnsi="方正楷体_GBK" w:eastAsia="方正楷体_GBK" w:cs="方正楷体_GBK"/>
          <w:b w:val="0"/>
          <w:bCs w:val="0"/>
          <w:snapToGrid w:val="0"/>
          <w:kern w:val="0"/>
          <w:sz w:val="32"/>
          <w:szCs w:val="32"/>
          <w:lang w:eastAsia="en-US"/>
        </w:rPr>
        <w:t>条</w:t>
      </w:r>
      <w:r>
        <w:rPr>
          <w:rFonts w:hint="default" w:ascii="Times New Roman" w:hAnsi="Times New Roman" w:eastAsia="方正仿宋_GBK" w:cs="Times New Roman"/>
          <w:snapToGrid w:val="0"/>
          <w:kern w:val="0"/>
          <w:sz w:val="32"/>
          <w:szCs w:val="32"/>
        </w:rPr>
        <w:t xml:space="preserve"> </w:t>
      </w:r>
      <w:r>
        <w:rPr>
          <w:rFonts w:hint="default" w:ascii="Times New Roman" w:hAnsi="Times New Roman" w:eastAsia="方正仿宋_GBK" w:cs="Times New Roman"/>
          <w:snapToGrid w:val="0"/>
          <w:kern w:val="0"/>
          <w:sz w:val="32"/>
          <w:szCs w:val="32"/>
          <w:lang w:eastAsia="en-US"/>
        </w:rPr>
        <w:t>对于支出型救助对象的临时救助，按照审核确认程序办理。</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kern w:val="0"/>
          <w:sz w:val="32"/>
          <w:szCs w:val="32"/>
          <w:lang w:eastAsia="en-US"/>
        </w:rPr>
      </w:pPr>
      <w:r>
        <w:rPr>
          <w:rFonts w:hint="default" w:ascii="Times New Roman" w:hAnsi="Times New Roman" w:eastAsia="方正仿宋_GBK" w:cs="Times New Roman"/>
          <w:snapToGrid w:val="0"/>
          <w:kern w:val="0"/>
          <w:sz w:val="32"/>
          <w:szCs w:val="32"/>
        </w:rPr>
        <w:t>乡镇人民政府（街道办事处）负责临时救助申请家庭（个人）的审核工作，自受理申请起2个工作日内，开展家庭经济状况核对、入户调查、民主评议，对核对、调查无异议的，不再组织民主评议。对非本地户籍居民，户籍所在地县级人民政府民政部门应配合做好有关审核工作。经核查符合救助条件的家庭，在其所在村（居）民委员会或居住地公示2天。无异议的，</w:t>
      </w:r>
      <w:r>
        <w:rPr>
          <w:rFonts w:hint="default" w:ascii="Times New Roman" w:hAnsi="Times New Roman" w:eastAsia="方正仿宋_GBK" w:cs="Times New Roman"/>
          <w:snapToGrid w:val="0"/>
          <w:kern w:val="0"/>
          <w:sz w:val="32"/>
          <w:szCs w:val="32"/>
          <w:lang w:eastAsia="en-US"/>
        </w:rPr>
        <w:t>乡镇人民政府（街道办事处）应当将申请材料、调查结果、审核意见和公示情况等相关材料报送县级人民政府民政部门确认。</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eastAsia" w:ascii="方正楷体_GBK" w:hAnsi="方正楷体_GBK" w:eastAsia="方正楷体_GBK" w:cs="方正楷体_GBK"/>
          <w:b w:val="0"/>
          <w:bCs w:val="0"/>
          <w:snapToGrid w:val="0"/>
          <w:color w:val="000000"/>
          <w:kern w:val="0"/>
          <w:sz w:val="32"/>
          <w:szCs w:val="32"/>
          <w:lang w:eastAsia="en-US"/>
        </w:rPr>
        <w:t>第十</w:t>
      </w:r>
      <w:r>
        <w:rPr>
          <w:rFonts w:hint="eastAsia" w:ascii="方正楷体_GBK" w:hAnsi="方正楷体_GBK" w:eastAsia="方正楷体_GBK" w:cs="方正楷体_GBK"/>
          <w:b w:val="0"/>
          <w:bCs w:val="0"/>
          <w:snapToGrid w:val="0"/>
          <w:color w:val="000000"/>
          <w:kern w:val="0"/>
          <w:sz w:val="32"/>
          <w:szCs w:val="32"/>
        </w:rPr>
        <w:t>七</w:t>
      </w:r>
      <w:r>
        <w:rPr>
          <w:rFonts w:hint="eastAsia" w:ascii="方正楷体_GBK" w:hAnsi="方正楷体_GBK" w:eastAsia="方正楷体_GBK" w:cs="方正楷体_GBK"/>
          <w:b w:val="0"/>
          <w:bCs w:val="0"/>
          <w:snapToGrid w:val="0"/>
          <w:color w:val="000000"/>
          <w:kern w:val="0"/>
          <w:sz w:val="32"/>
          <w:szCs w:val="32"/>
          <w:lang w:eastAsia="en-US"/>
        </w:rPr>
        <w:t>条</w:t>
      </w:r>
      <w:r>
        <w:rPr>
          <w:rFonts w:hint="default" w:ascii="Times New Roman" w:hAnsi="Times New Roman" w:eastAsia="方正仿宋_GBK" w:cs="Times New Roman"/>
          <w:snapToGrid w:val="0"/>
          <w:color w:val="000000"/>
          <w:kern w:val="0"/>
          <w:sz w:val="32"/>
          <w:szCs w:val="32"/>
        </w:rPr>
        <w:t xml:space="preserve"> </w:t>
      </w:r>
      <w:r>
        <w:rPr>
          <w:rFonts w:hint="default" w:ascii="Times New Roman" w:hAnsi="Times New Roman" w:eastAsia="方正仿宋_GBK" w:cs="Times New Roman"/>
          <w:snapToGrid w:val="0"/>
          <w:color w:val="000000"/>
          <w:kern w:val="0"/>
          <w:sz w:val="32"/>
          <w:szCs w:val="32"/>
          <w:lang w:eastAsia="en-US"/>
        </w:rPr>
        <w:t>申请临时救助对象经济状况的核定计算，可参照申请低保对象有关规定执行。已纳入最低生活保障、低收入家庭、特困供养人员、孤儿、事实无人抚养儿童的临时救助申请人，不再进行家庭经济状况核对。对低保对象和特困人员，重点核实其生活必需支出情况。</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eastAsia" w:ascii="方正楷体_GBK" w:hAnsi="方正楷体_GBK" w:eastAsia="方正楷体_GBK" w:cs="方正楷体_GBK"/>
          <w:b w:val="0"/>
          <w:bCs w:val="0"/>
          <w:snapToGrid w:val="0"/>
          <w:color w:val="000000"/>
          <w:kern w:val="0"/>
          <w:sz w:val="32"/>
          <w:szCs w:val="32"/>
          <w:lang w:eastAsia="en-US"/>
        </w:rPr>
        <w:t>第十</w:t>
      </w:r>
      <w:r>
        <w:rPr>
          <w:rFonts w:hint="eastAsia" w:ascii="方正楷体_GBK" w:hAnsi="方正楷体_GBK" w:eastAsia="方正楷体_GBK" w:cs="方正楷体_GBK"/>
          <w:b w:val="0"/>
          <w:bCs w:val="0"/>
          <w:snapToGrid w:val="0"/>
          <w:color w:val="000000"/>
          <w:kern w:val="0"/>
          <w:sz w:val="32"/>
          <w:szCs w:val="32"/>
        </w:rPr>
        <w:t>八</w:t>
      </w:r>
      <w:r>
        <w:rPr>
          <w:rFonts w:hint="eastAsia" w:ascii="方正楷体_GBK" w:hAnsi="方正楷体_GBK" w:eastAsia="方正楷体_GBK" w:cs="方正楷体_GBK"/>
          <w:b w:val="0"/>
          <w:bCs w:val="0"/>
          <w:snapToGrid w:val="0"/>
          <w:color w:val="000000"/>
          <w:kern w:val="0"/>
          <w:sz w:val="32"/>
          <w:szCs w:val="32"/>
          <w:lang w:eastAsia="en-US"/>
        </w:rPr>
        <w:t>条</w:t>
      </w:r>
      <w:r>
        <w:rPr>
          <w:rFonts w:hint="default" w:ascii="Times New Roman" w:hAnsi="Times New Roman" w:eastAsia="方正仿宋_GBK" w:cs="Times New Roman"/>
          <w:snapToGrid w:val="0"/>
          <w:color w:val="000000"/>
          <w:kern w:val="0"/>
          <w:sz w:val="32"/>
          <w:szCs w:val="32"/>
        </w:rPr>
        <w:t xml:space="preserve"> </w:t>
      </w:r>
      <w:r>
        <w:rPr>
          <w:rFonts w:hint="default" w:ascii="Times New Roman" w:hAnsi="Times New Roman" w:eastAsia="方正仿宋_GBK" w:cs="Times New Roman"/>
          <w:snapToGrid w:val="0"/>
          <w:color w:val="000000"/>
          <w:kern w:val="0"/>
          <w:sz w:val="32"/>
          <w:szCs w:val="32"/>
          <w:lang w:eastAsia="en-US"/>
        </w:rPr>
        <w:t>对非本地户籍居民，户籍所在地县级人民政府民政部门应配合做好有关审核工作，根据入户调查、邻里访问了解到的家庭生活状况，结合民主评议结果，决定是否给予临时救助。对于无户籍人员，县级以上人民政府民政部门、救助管理机构可以按生活无着流浪、乞讨人员救助管理有关规定审核确认，提供救助。</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kern w:val="0"/>
          <w:sz w:val="32"/>
          <w:szCs w:val="32"/>
        </w:rPr>
      </w:pPr>
      <w:r>
        <w:rPr>
          <w:rFonts w:hint="eastAsia" w:ascii="方正楷体_GBK" w:hAnsi="方正楷体_GBK" w:eastAsia="方正楷体_GBK" w:cs="方正楷体_GBK"/>
          <w:b w:val="0"/>
          <w:bCs w:val="0"/>
          <w:snapToGrid w:val="0"/>
          <w:kern w:val="0"/>
          <w:sz w:val="32"/>
          <w:szCs w:val="32"/>
          <w:lang w:eastAsia="en-US"/>
        </w:rPr>
        <w:t>第</w:t>
      </w:r>
      <w:r>
        <w:rPr>
          <w:rFonts w:hint="eastAsia" w:ascii="方正楷体_GBK" w:hAnsi="方正楷体_GBK" w:eastAsia="方正楷体_GBK" w:cs="方正楷体_GBK"/>
          <w:b w:val="0"/>
          <w:bCs w:val="0"/>
          <w:snapToGrid w:val="0"/>
          <w:kern w:val="0"/>
          <w:sz w:val="32"/>
          <w:szCs w:val="32"/>
        </w:rPr>
        <w:t>十九</w:t>
      </w:r>
      <w:r>
        <w:rPr>
          <w:rFonts w:hint="eastAsia" w:ascii="方正楷体_GBK" w:hAnsi="方正楷体_GBK" w:eastAsia="方正楷体_GBK" w:cs="方正楷体_GBK"/>
          <w:b w:val="0"/>
          <w:bCs w:val="0"/>
          <w:snapToGrid w:val="0"/>
          <w:kern w:val="0"/>
          <w:sz w:val="32"/>
          <w:szCs w:val="32"/>
          <w:lang w:eastAsia="en-US"/>
        </w:rPr>
        <w:t>条</w:t>
      </w:r>
      <w:r>
        <w:rPr>
          <w:rFonts w:hint="default" w:ascii="Times New Roman" w:hAnsi="Times New Roman" w:eastAsia="方正仿宋_GBK" w:cs="Times New Roman"/>
          <w:snapToGrid w:val="0"/>
          <w:kern w:val="0"/>
          <w:sz w:val="32"/>
          <w:szCs w:val="32"/>
        </w:rPr>
        <w:t xml:space="preserve"> </w:t>
      </w:r>
      <w:r>
        <w:rPr>
          <w:rFonts w:hint="default" w:ascii="Times New Roman" w:hAnsi="Times New Roman" w:eastAsia="方正仿宋_GBK" w:cs="Times New Roman"/>
          <w:snapToGrid w:val="0"/>
          <w:spacing w:val="-11"/>
          <w:kern w:val="0"/>
          <w:sz w:val="32"/>
          <w:szCs w:val="32"/>
          <w:lang w:eastAsia="en-US"/>
        </w:rPr>
        <w:t>县级人民政府民政部门作为临时救助审核确认主体，要全面审查相关材料，并按不低于10%的比例入户抽查。</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kern w:val="0"/>
          <w:sz w:val="32"/>
          <w:szCs w:val="32"/>
          <w:lang w:eastAsia="en-US"/>
        </w:rPr>
      </w:pPr>
      <w:r>
        <w:rPr>
          <w:rFonts w:hint="default" w:ascii="Times New Roman" w:hAnsi="Times New Roman" w:eastAsia="方正仿宋_GBK" w:cs="Times New Roman"/>
          <w:snapToGrid w:val="0"/>
          <w:kern w:val="0"/>
          <w:sz w:val="32"/>
          <w:szCs w:val="32"/>
          <w:lang w:eastAsia="en-US"/>
        </w:rPr>
        <w:t>对符合规定条件的，应在2个工作日内完成审核确认，并反馈乡镇人民政府（街道办事处），同时确定救助方式和金额，并告知同级财政部门；对不符合条件不予批准的，应向申请人书面说明理由。按审核确认程序获得临时救助的对象，救助情况应当在其户籍所在地或居住地的乡镇人民政府（街道办事处）和村（社区）进行公示，公示期6个月。</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kern w:val="0"/>
          <w:sz w:val="32"/>
          <w:szCs w:val="32"/>
          <w:lang w:eastAsia="en-US"/>
        </w:rPr>
        <w:t>临时救助金额不超过我市低保月保障标准4倍（含4倍及以下）的，县（区）人民政府民政部门可视急难类型委托乡镇人民政府（街道办事处）审核确认，一般在5个工作日内办结（不含家庭经济状况核对时间、公示时间和财政拨付时间），乡镇人民政府（街道办事处）应报县级人民政府民政部门，县级人民政府民政部门要做好监督管理工作。有条件的县（区），可以适当提升委托审核确认的标准。</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lang w:eastAsia="en-US"/>
        </w:rPr>
      </w:pPr>
      <w:r>
        <w:rPr>
          <w:rFonts w:hint="default" w:ascii="Times New Roman" w:hAnsi="Times New Roman" w:eastAsia="方正黑体_GBK" w:cs="Times New Roman"/>
          <w:sz w:val="32"/>
          <w:szCs w:val="32"/>
          <w:lang w:eastAsia="en-US"/>
        </w:rPr>
        <w:t>第六章</w:t>
      </w:r>
      <w:r>
        <w:rPr>
          <w:rFonts w:hint="default" w:ascii="Times New Roman" w:hAnsi="Times New Roman" w:eastAsia="方正黑体_GBK" w:cs="Times New Roman"/>
          <w:sz w:val="32"/>
          <w:szCs w:val="32"/>
        </w:rPr>
        <w:t xml:space="preserve"> 备用金制度</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kern w:val="0"/>
          <w:sz w:val="32"/>
          <w:szCs w:val="32"/>
          <w:lang w:eastAsia="en-US"/>
        </w:rPr>
      </w:pPr>
      <w:r>
        <w:rPr>
          <w:rFonts w:hint="eastAsia" w:ascii="方正楷体_GBK" w:hAnsi="方正楷体_GBK" w:eastAsia="方正楷体_GBK" w:cs="方正楷体_GBK"/>
          <w:b w:val="0"/>
          <w:bCs w:val="0"/>
          <w:snapToGrid w:val="0"/>
          <w:kern w:val="0"/>
          <w:sz w:val="32"/>
          <w:szCs w:val="32"/>
          <w:lang w:eastAsia="en-US"/>
        </w:rPr>
        <w:t>第二十条</w:t>
      </w:r>
      <w:r>
        <w:rPr>
          <w:rFonts w:hint="default" w:ascii="Times New Roman" w:hAnsi="Times New Roman" w:eastAsia="方正仿宋_GBK" w:cs="Times New Roman"/>
          <w:snapToGrid w:val="0"/>
          <w:kern w:val="0"/>
          <w:sz w:val="32"/>
          <w:szCs w:val="32"/>
        </w:rPr>
        <w:t xml:space="preserve"> </w:t>
      </w:r>
      <w:r>
        <w:rPr>
          <w:rFonts w:hint="default" w:ascii="Times New Roman" w:hAnsi="Times New Roman" w:eastAsia="方正仿宋_GBK" w:cs="Times New Roman"/>
          <w:snapToGrid w:val="0"/>
          <w:kern w:val="0"/>
          <w:sz w:val="32"/>
          <w:szCs w:val="32"/>
          <w:lang w:eastAsia="en-US"/>
        </w:rPr>
        <w:t>乡镇人民政府（街道办事处）应当建立临时救助备用金制度，用于乡镇人民政府（街道办事处）在紧急情况下，对困难家庭实施救助。</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kern w:val="0"/>
          <w:sz w:val="32"/>
          <w:szCs w:val="32"/>
          <w:lang w:eastAsia="en-US"/>
        </w:rPr>
      </w:pPr>
      <w:r>
        <w:rPr>
          <w:rFonts w:hint="eastAsia" w:ascii="方正楷体_GBK" w:hAnsi="方正楷体_GBK" w:eastAsia="方正楷体_GBK" w:cs="方正楷体_GBK"/>
          <w:b w:val="0"/>
          <w:bCs w:val="0"/>
          <w:snapToGrid w:val="0"/>
          <w:kern w:val="0"/>
          <w:sz w:val="32"/>
          <w:szCs w:val="32"/>
        </w:rPr>
        <w:t>第</w:t>
      </w:r>
      <w:r>
        <w:rPr>
          <w:rFonts w:hint="eastAsia" w:ascii="方正楷体_GBK" w:hAnsi="方正楷体_GBK" w:eastAsia="方正楷体_GBK" w:cs="方正楷体_GBK"/>
          <w:b w:val="0"/>
          <w:bCs w:val="0"/>
          <w:snapToGrid w:val="0"/>
          <w:kern w:val="0"/>
          <w:sz w:val="32"/>
          <w:szCs w:val="32"/>
          <w:lang w:eastAsia="en-US"/>
        </w:rPr>
        <w:t>二十</w:t>
      </w:r>
      <w:r>
        <w:rPr>
          <w:rFonts w:hint="eastAsia" w:ascii="方正楷体_GBK" w:hAnsi="方正楷体_GBK" w:eastAsia="方正楷体_GBK" w:cs="方正楷体_GBK"/>
          <w:b w:val="0"/>
          <w:bCs w:val="0"/>
          <w:snapToGrid w:val="0"/>
          <w:kern w:val="0"/>
          <w:sz w:val="32"/>
          <w:szCs w:val="32"/>
        </w:rPr>
        <w:t>一</w:t>
      </w:r>
      <w:r>
        <w:rPr>
          <w:rFonts w:hint="eastAsia" w:ascii="方正楷体_GBK" w:hAnsi="方正楷体_GBK" w:eastAsia="方正楷体_GBK" w:cs="方正楷体_GBK"/>
          <w:b w:val="0"/>
          <w:bCs w:val="0"/>
          <w:snapToGrid w:val="0"/>
          <w:kern w:val="0"/>
          <w:sz w:val="32"/>
          <w:szCs w:val="32"/>
          <w:lang w:eastAsia="en-US"/>
        </w:rPr>
        <w:t>条</w:t>
      </w:r>
      <w:r>
        <w:rPr>
          <w:rFonts w:hint="default" w:ascii="Times New Roman" w:hAnsi="Times New Roman" w:eastAsia="方正仿宋_GBK" w:cs="Times New Roman"/>
          <w:snapToGrid w:val="0"/>
          <w:kern w:val="0"/>
          <w:sz w:val="32"/>
          <w:szCs w:val="32"/>
        </w:rPr>
        <w:t xml:space="preserve"> </w:t>
      </w:r>
      <w:r>
        <w:rPr>
          <w:rFonts w:hint="default" w:ascii="Times New Roman" w:hAnsi="Times New Roman" w:eastAsia="方正仿宋_GBK" w:cs="Times New Roman"/>
          <w:snapToGrid w:val="0"/>
          <w:kern w:val="0"/>
          <w:sz w:val="32"/>
          <w:szCs w:val="32"/>
          <w:lang w:eastAsia="en-US"/>
        </w:rPr>
        <w:t>临时救助备用金由县级人民政府每年按照一定比例转移支付至乡镇人民政府（街道办事处）,资金采取按需循环拨付。动用临时救助备用金实施救助的，救助标准原则上不超过当地低保月保障标准4倍，有条件的地区可适当提高。</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lang w:eastAsia="en-US"/>
        </w:rPr>
      </w:pPr>
      <w:r>
        <w:rPr>
          <w:rFonts w:hint="default" w:ascii="Times New Roman" w:hAnsi="Times New Roman" w:eastAsia="方正黑体_GBK" w:cs="Times New Roman"/>
          <w:sz w:val="32"/>
          <w:szCs w:val="32"/>
          <w:lang w:eastAsia="en-US"/>
        </w:rPr>
        <w:t>第七章</w:t>
      </w:r>
      <w:r>
        <w:rPr>
          <w:rFonts w:hint="default" w:ascii="Times New Roman" w:hAnsi="Times New Roman" w:eastAsia="方正黑体_GBK" w:cs="Times New Roman"/>
          <w:sz w:val="32"/>
          <w:szCs w:val="32"/>
        </w:rPr>
        <w:t xml:space="preserve">  管理和监督</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eastAsia" w:ascii="方正楷体_GBK" w:hAnsi="方正楷体_GBK" w:eastAsia="方正楷体_GBK" w:cs="方正楷体_GBK"/>
          <w:b w:val="0"/>
          <w:bCs w:val="0"/>
          <w:snapToGrid w:val="0"/>
          <w:color w:val="000000"/>
          <w:kern w:val="0"/>
          <w:sz w:val="32"/>
          <w:szCs w:val="32"/>
          <w:lang w:eastAsia="en-US"/>
        </w:rPr>
        <w:t>第二十</w:t>
      </w:r>
      <w:r>
        <w:rPr>
          <w:rFonts w:hint="eastAsia" w:ascii="方正楷体_GBK" w:hAnsi="方正楷体_GBK" w:eastAsia="方正楷体_GBK" w:cs="方正楷体_GBK"/>
          <w:b w:val="0"/>
          <w:bCs w:val="0"/>
          <w:snapToGrid w:val="0"/>
          <w:color w:val="000000"/>
          <w:kern w:val="0"/>
          <w:sz w:val="32"/>
          <w:szCs w:val="32"/>
        </w:rPr>
        <w:t>二</w:t>
      </w:r>
      <w:r>
        <w:rPr>
          <w:rFonts w:hint="eastAsia" w:ascii="方正楷体_GBK" w:hAnsi="方正楷体_GBK" w:eastAsia="方正楷体_GBK" w:cs="方正楷体_GBK"/>
          <w:b w:val="0"/>
          <w:bCs w:val="0"/>
          <w:snapToGrid w:val="0"/>
          <w:color w:val="000000"/>
          <w:kern w:val="0"/>
          <w:sz w:val="32"/>
          <w:szCs w:val="32"/>
          <w:lang w:eastAsia="en-US"/>
        </w:rPr>
        <w:t>条</w:t>
      </w:r>
      <w:r>
        <w:rPr>
          <w:rFonts w:hint="default" w:ascii="Times New Roman" w:hAnsi="Times New Roman" w:eastAsia="方正仿宋_GBK" w:cs="Times New Roman"/>
          <w:snapToGrid w:val="0"/>
          <w:color w:val="000000"/>
          <w:kern w:val="0"/>
          <w:sz w:val="32"/>
          <w:szCs w:val="32"/>
        </w:rPr>
        <w:t xml:space="preserve"> </w:t>
      </w:r>
      <w:r>
        <w:rPr>
          <w:rFonts w:hint="default" w:ascii="Times New Roman" w:hAnsi="Times New Roman" w:eastAsia="方正仿宋_GBK" w:cs="Times New Roman"/>
          <w:snapToGrid w:val="0"/>
          <w:color w:val="000000"/>
          <w:kern w:val="0"/>
          <w:sz w:val="32"/>
          <w:szCs w:val="32"/>
          <w:lang w:eastAsia="en-US"/>
        </w:rPr>
        <w:t>县级人民政府民政部门和乡镇人民政府（街道办事处）应当做好临时救助档案管理工作。</w:t>
      </w:r>
    </w:p>
    <w:p>
      <w:pPr>
        <w:keepNext w:val="0"/>
        <w:keepLines w:val="0"/>
        <w:pageBreakBefore w:val="0"/>
        <w:widowControl w:val="0"/>
        <w:wordWrap/>
        <w:overflowPunct/>
        <w:topLinePunct w:val="0"/>
        <w:bidi w:val="0"/>
        <w:adjustRightInd w:val="0"/>
        <w:snapToGrid w:val="0"/>
        <w:spacing w:line="590" w:lineRule="exact"/>
        <w:ind w:firstLine="640" w:firstLineChars="200"/>
        <w:jc w:val="left"/>
        <w:rPr>
          <w:rFonts w:hint="default" w:ascii="Times New Roman" w:hAnsi="Times New Roman" w:eastAsia="方正仿宋_GBK" w:cs="Times New Roman"/>
          <w:snapToGrid w:val="0"/>
          <w:kern w:val="0"/>
          <w:sz w:val="32"/>
          <w:szCs w:val="32"/>
        </w:rPr>
      </w:pPr>
      <w:r>
        <w:rPr>
          <w:rFonts w:hint="eastAsia" w:ascii="方正楷体_GBK" w:hAnsi="方正楷体_GBK" w:eastAsia="方正楷体_GBK" w:cs="方正楷体_GBK"/>
          <w:b w:val="0"/>
          <w:bCs w:val="0"/>
          <w:snapToGrid w:val="0"/>
          <w:color w:val="000000"/>
          <w:kern w:val="0"/>
          <w:sz w:val="32"/>
          <w:szCs w:val="32"/>
        </w:rPr>
        <w:t>第二十三条</w:t>
      </w:r>
      <w:r>
        <w:rPr>
          <w:rFonts w:hint="default" w:ascii="Times New Roman" w:hAnsi="Times New Roman" w:eastAsia="方正仿宋_GBK" w:cs="Times New Roman"/>
          <w:snapToGrid w:val="0"/>
          <w:color w:val="000000"/>
          <w:kern w:val="0"/>
          <w:sz w:val="32"/>
          <w:szCs w:val="32"/>
        </w:rPr>
        <w:t> </w:t>
      </w:r>
      <w:r>
        <w:rPr>
          <w:rFonts w:hint="default" w:ascii="Times New Roman" w:hAnsi="Times New Roman" w:eastAsia="方正仿宋_GBK" w:cs="Times New Roman"/>
          <w:snapToGrid w:val="0"/>
          <w:kern w:val="0"/>
          <w:sz w:val="32"/>
          <w:szCs w:val="32"/>
        </w:rPr>
        <w:t> 县级人民政府民政部门应当加强低收入人口监测，建立困难对象数据库，对本辖区内困难家庭和个人进行登记备案、动态监测。同时建立困难群众走访联系制度，畅通救助渠道，对急难对象做到早发现、早介入、早救助。</w:t>
      </w:r>
    </w:p>
    <w:p>
      <w:pPr>
        <w:keepNext w:val="0"/>
        <w:keepLines w:val="0"/>
        <w:pageBreakBefore w:val="0"/>
        <w:widowControl w:val="0"/>
        <w:wordWrap/>
        <w:overflowPunct/>
        <w:topLinePunct w:val="0"/>
        <w:bidi w:val="0"/>
        <w:adjustRightInd w:val="0"/>
        <w:snapToGrid w:val="0"/>
        <w:spacing w:line="590" w:lineRule="exact"/>
        <w:ind w:firstLine="640" w:firstLineChars="200"/>
        <w:jc w:val="left"/>
        <w:rPr>
          <w:rFonts w:hint="default" w:ascii="Times New Roman" w:hAnsi="Times New Roman" w:eastAsia="方正仿宋_GBK" w:cs="Times New Roman"/>
          <w:snapToGrid w:val="0"/>
          <w:kern w:val="0"/>
          <w:sz w:val="32"/>
          <w:szCs w:val="32"/>
        </w:rPr>
      </w:pPr>
      <w:r>
        <w:rPr>
          <w:rFonts w:hint="eastAsia" w:ascii="方正楷体_GBK" w:hAnsi="方正楷体_GBK" w:eastAsia="方正楷体_GBK" w:cs="方正楷体_GBK"/>
          <w:b w:val="0"/>
          <w:bCs w:val="0"/>
          <w:snapToGrid w:val="0"/>
          <w:color w:val="000000"/>
          <w:kern w:val="0"/>
          <w:sz w:val="32"/>
          <w:szCs w:val="32"/>
        </w:rPr>
        <w:t>第二十四条</w:t>
      </w:r>
      <w:r>
        <w:rPr>
          <w:rFonts w:hint="default" w:ascii="Times New Roman" w:hAnsi="Times New Roman" w:eastAsia="方正仿宋_GBK" w:cs="Times New Roman"/>
          <w:b/>
          <w:bCs/>
          <w:snapToGrid w:val="0"/>
          <w:kern w:val="0"/>
          <w:sz w:val="32"/>
          <w:szCs w:val="32"/>
        </w:rPr>
        <w:t> </w:t>
      </w:r>
      <w:r>
        <w:rPr>
          <w:rFonts w:hint="default" w:ascii="Times New Roman" w:hAnsi="Times New Roman" w:eastAsia="方正仿宋_GBK" w:cs="Times New Roman"/>
          <w:snapToGrid w:val="0"/>
          <w:kern w:val="0"/>
          <w:sz w:val="32"/>
          <w:szCs w:val="32"/>
        </w:rPr>
        <w:t> 县级以上地方人民政府民政部门应当引导和鼓励社会力量成立专业慈善组织，建立救助对象需求与公益慈善组织、社会工作服务机构的救助资源对接机制，向临时救助对象提供心理疏导、精神慰藉、能力提升、社会融入等多方位救助服务。</w:t>
      </w:r>
    </w:p>
    <w:p>
      <w:pPr>
        <w:keepNext w:val="0"/>
        <w:keepLines w:val="0"/>
        <w:pageBreakBefore w:val="0"/>
        <w:widowControl w:val="0"/>
        <w:wordWrap/>
        <w:overflowPunct/>
        <w:topLinePunct w:val="0"/>
        <w:bidi w:val="0"/>
        <w:adjustRightInd w:val="0"/>
        <w:snapToGrid w:val="0"/>
        <w:spacing w:line="590" w:lineRule="exact"/>
        <w:ind w:firstLine="640" w:firstLineChars="200"/>
        <w:jc w:val="left"/>
        <w:rPr>
          <w:rFonts w:hint="default" w:ascii="Times New Roman" w:hAnsi="Times New Roman" w:eastAsia="方正仿宋_GBK" w:cs="Times New Roman"/>
          <w:snapToGrid w:val="0"/>
          <w:kern w:val="0"/>
          <w:sz w:val="32"/>
          <w:szCs w:val="32"/>
        </w:rPr>
      </w:pPr>
      <w:r>
        <w:rPr>
          <w:rFonts w:hint="eastAsia" w:ascii="方正楷体_GBK" w:hAnsi="方正楷体_GBK" w:eastAsia="方正楷体_GBK" w:cs="方正楷体_GBK"/>
          <w:b w:val="0"/>
          <w:bCs w:val="0"/>
          <w:snapToGrid w:val="0"/>
          <w:kern w:val="0"/>
          <w:sz w:val="32"/>
          <w:szCs w:val="32"/>
        </w:rPr>
        <w:t>第二十五条</w:t>
      </w:r>
      <w:r>
        <w:rPr>
          <w:rFonts w:hint="default" w:ascii="Times New Roman" w:hAnsi="Times New Roman" w:eastAsia="方正仿宋_GBK" w:cs="Times New Roman"/>
          <w:snapToGrid w:val="0"/>
          <w:kern w:val="0"/>
          <w:sz w:val="32"/>
          <w:szCs w:val="32"/>
        </w:rPr>
        <w:t>  民政部门应当严格规范开展临时救助对象审核确认工作；财政部门应当强化救助资金规范使用管理。民政部门应当积极会同财政、审计、纪检监察等部门定期或不定期对临时救助工作开展监督检查。</w:t>
      </w:r>
    </w:p>
    <w:p>
      <w:pPr>
        <w:keepNext w:val="0"/>
        <w:keepLines w:val="0"/>
        <w:pageBreakBefore w:val="0"/>
        <w:widowControl w:val="0"/>
        <w:wordWrap/>
        <w:overflowPunct/>
        <w:topLinePunct w:val="0"/>
        <w:bidi w:val="0"/>
        <w:adjustRightInd w:val="0"/>
        <w:snapToGrid w:val="0"/>
        <w:spacing w:line="590" w:lineRule="exact"/>
        <w:ind w:firstLine="640" w:firstLineChars="200"/>
        <w:jc w:val="left"/>
        <w:rPr>
          <w:rFonts w:hint="default" w:ascii="Times New Roman" w:hAnsi="Times New Roman" w:eastAsia="方正仿宋_GBK" w:cs="Times New Roman"/>
          <w:snapToGrid w:val="0"/>
          <w:kern w:val="0"/>
          <w:sz w:val="32"/>
          <w:szCs w:val="32"/>
        </w:rPr>
      </w:pPr>
      <w:r>
        <w:rPr>
          <w:rFonts w:hint="eastAsia" w:ascii="方正楷体_GBK" w:hAnsi="方正楷体_GBK" w:eastAsia="方正楷体_GBK" w:cs="方正楷体_GBK"/>
          <w:b w:val="0"/>
          <w:bCs w:val="0"/>
          <w:i w:val="0"/>
          <w:iCs w:val="0"/>
          <w:snapToGrid w:val="0"/>
          <w:kern w:val="0"/>
          <w:sz w:val="32"/>
          <w:szCs w:val="32"/>
        </w:rPr>
        <w:t>第二十六条</w:t>
      </w:r>
      <w:r>
        <w:rPr>
          <w:rFonts w:hint="default" w:ascii="Times New Roman" w:hAnsi="Times New Roman" w:eastAsia="方正仿宋_GBK" w:cs="Times New Roman"/>
          <w:snapToGrid w:val="0"/>
          <w:kern w:val="0"/>
          <w:sz w:val="32"/>
          <w:szCs w:val="32"/>
        </w:rPr>
        <w:t>  对已确认的临时救助事项，乡镇（街道）社会救助经办机构应对救助对象基本情况进行定期筛选核查，发现弄虚作假骗取救助的，应当按有关规定追缴救助金或实物；构成违法犯罪的，依法追究法律责任。</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eastAsia" w:ascii="方正楷体_GBK" w:hAnsi="方正楷体_GBK" w:eastAsia="方正楷体_GBK" w:cs="方正楷体_GBK"/>
          <w:b w:val="0"/>
          <w:bCs w:val="0"/>
          <w:snapToGrid w:val="0"/>
          <w:color w:val="000000"/>
          <w:kern w:val="0"/>
          <w:sz w:val="32"/>
          <w:szCs w:val="32"/>
          <w:lang w:eastAsia="en-US"/>
        </w:rPr>
        <w:t>第二十</w:t>
      </w:r>
      <w:r>
        <w:rPr>
          <w:rFonts w:hint="eastAsia" w:ascii="方正楷体_GBK" w:hAnsi="方正楷体_GBK" w:eastAsia="方正楷体_GBK" w:cs="方正楷体_GBK"/>
          <w:b w:val="0"/>
          <w:bCs w:val="0"/>
          <w:snapToGrid w:val="0"/>
          <w:color w:val="000000"/>
          <w:kern w:val="0"/>
          <w:sz w:val="32"/>
          <w:szCs w:val="32"/>
        </w:rPr>
        <w:t>七</w:t>
      </w:r>
      <w:r>
        <w:rPr>
          <w:rFonts w:hint="eastAsia" w:ascii="方正楷体_GBK" w:hAnsi="方正楷体_GBK" w:eastAsia="方正楷体_GBK" w:cs="方正楷体_GBK"/>
          <w:b w:val="0"/>
          <w:bCs w:val="0"/>
          <w:snapToGrid w:val="0"/>
          <w:color w:val="000000"/>
          <w:kern w:val="0"/>
          <w:sz w:val="32"/>
          <w:szCs w:val="32"/>
          <w:lang w:eastAsia="en-US"/>
        </w:rPr>
        <w:t>条</w:t>
      </w:r>
      <w:r>
        <w:rPr>
          <w:rFonts w:hint="default" w:ascii="Times New Roman" w:hAnsi="Times New Roman" w:eastAsia="方正仿宋_GBK" w:cs="Times New Roman"/>
          <w:snapToGrid w:val="0"/>
          <w:color w:val="000000"/>
          <w:kern w:val="0"/>
          <w:sz w:val="32"/>
          <w:szCs w:val="32"/>
        </w:rPr>
        <w:t xml:space="preserve"> </w:t>
      </w:r>
      <w:r>
        <w:rPr>
          <w:rFonts w:hint="default" w:ascii="Times New Roman" w:hAnsi="Times New Roman" w:eastAsia="方正仿宋_GBK" w:cs="Times New Roman"/>
          <w:snapToGrid w:val="0"/>
          <w:color w:val="000000"/>
          <w:kern w:val="0"/>
          <w:sz w:val="32"/>
          <w:szCs w:val="32"/>
          <w:lang w:eastAsia="en-US"/>
        </w:rPr>
        <w:t>对因玩忽职守、徇私舞弊、滥用职权违规办理临时救助或贪污、挪用、扣压、拖欠临时救助金的经办机构和人员，严肃追究有关机构和人员的责任；构成犯罪的，移送司法机关处理。</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第八章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 xml:space="preserve"> 附</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则</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eastAsia" w:ascii="方正楷体_GBK" w:hAnsi="方正楷体_GBK" w:eastAsia="方正楷体_GBK" w:cs="方正楷体_GBK"/>
          <w:b w:val="0"/>
          <w:bCs w:val="0"/>
          <w:snapToGrid w:val="0"/>
          <w:color w:val="000000"/>
          <w:kern w:val="0"/>
          <w:sz w:val="32"/>
          <w:szCs w:val="32"/>
          <w:lang w:eastAsia="en-US"/>
        </w:rPr>
        <w:t>第</w:t>
      </w:r>
      <w:r>
        <w:rPr>
          <w:rFonts w:hint="eastAsia" w:ascii="方正楷体_GBK" w:hAnsi="方正楷体_GBK" w:eastAsia="方正楷体_GBK" w:cs="方正楷体_GBK"/>
          <w:b w:val="0"/>
          <w:bCs w:val="0"/>
          <w:snapToGrid w:val="0"/>
          <w:color w:val="000000"/>
          <w:kern w:val="0"/>
          <w:sz w:val="32"/>
          <w:szCs w:val="32"/>
        </w:rPr>
        <w:t>二十八</w:t>
      </w:r>
      <w:r>
        <w:rPr>
          <w:rFonts w:hint="eastAsia" w:ascii="方正楷体_GBK" w:hAnsi="方正楷体_GBK" w:eastAsia="方正楷体_GBK" w:cs="方正楷体_GBK"/>
          <w:b w:val="0"/>
          <w:bCs w:val="0"/>
          <w:snapToGrid w:val="0"/>
          <w:color w:val="000000"/>
          <w:kern w:val="0"/>
          <w:sz w:val="32"/>
          <w:szCs w:val="32"/>
          <w:lang w:eastAsia="en-US"/>
        </w:rPr>
        <w:t>条</w:t>
      </w:r>
      <w:r>
        <w:rPr>
          <w:rFonts w:hint="default" w:ascii="Times New Roman" w:hAnsi="Times New Roman" w:eastAsia="方正仿宋_GBK" w:cs="Times New Roman"/>
          <w:b/>
          <w:bCs/>
          <w:snapToGrid w:val="0"/>
          <w:color w:val="000000"/>
          <w:kern w:val="0"/>
          <w:sz w:val="32"/>
          <w:szCs w:val="32"/>
        </w:rPr>
        <w:t xml:space="preserve"> </w:t>
      </w:r>
      <w:r>
        <w:rPr>
          <w:rFonts w:hint="default" w:ascii="Times New Roman" w:hAnsi="Times New Roman" w:eastAsia="方正仿宋_GBK" w:cs="Times New Roman"/>
          <w:snapToGrid w:val="0"/>
          <w:color w:val="000000"/>
          <w:kern w:val="0"/>
          <w:sz w:val="32"/>
          <w:szCs w:val="32"/>
          <w:lang w:eastAsia="en-US"/>
        </w:rPr>
        <w:t>县（区）民政部门应根据当地实际情况制定操作规程，并报市民政局。</w:t>
      </w:r>
    </w:p>
    <w:p>
      <w:pPr>
        <w:keepNext w:val="0"/>
        <w:keepLines w:val="0"/>
        <w:pageBreakBefore w:val="0"/>
        <w:overflowPunct/>
        <w:topLinePunct w:val="0"/>
        <w:bidi w:val="0"/>
        <w:spacing w:line="590" w:lineRule="exact"/>
        <w:ind w:firstLine="640" w:firstLineChars="200"/>
        <w:rPr>
          <w:rFonts w:hint="eastAsia" w:ascii="微软雅黑" w:hAnsi="微软雅黑" w:eastAsia="微软雅黑" w:cs="微软雅黑"/>
          <w:i w:val="0"/>
          <w:iCs w:val="0"/>
          <w:caps w:val="0"/>
          <w:color w:val="666666"/>
          <w:spacing w:val="0"/>
          <w:sz w:val="21"/>
          <w:szCs w:val="21"/>
          <w:shd w:val="clear" w:fill="FFFFFF"/>
          <w:lang w:val="en-US" w:eastAsia="zh-CN"/>
        </w:rPr>
      </w:pPr>
      <w:r>
        <w:rPr>
          <w:rFonts w:hint="eastAsia" w:ascii="方正楷体_GBK" w:hAnsi="方正楷体_GBK" w:eastAsia="方正楷体_GBK" w:cs="方正楷体_GBK"/>
          <w:b w:val="0"/>
          <w:bCs w:val="0"/>
          <w:snapToGrid w:val="0"/>
          <w:color w:val="000000"/>
          <w:kern w:val="0"/>
          <w:sz w:val="32"/>
          <w:szCs w:val="32"/>
        </w:rPr>
        <w:t>第二十九条</w:t>
      </w:r>
      <w:r>
        <w:rPr>
          <w:rFonts w:hint="default" w:ascii="Times New Roman" w:hAnsi="Times New Roman" w:eastAsia="方正仿宋_GBK" w:cs="Times New Roman"/>
          <w:b/>
          <w:bCs/>
          <w:snapToGrid w:val="0"/>
          <w:color w:val="000000"/>
          <w:kern w:val="0"/>
          <w:sz w:val="32"/>
          <w:szCs w:val="32"/>
        </w:rPr>
        <w:t xml:space="preserve"> </w:t>
      </w:r>
      <w:r>
        <w:rPr>
          <w:rFonts w:hint="default" w:ascii="Times New Roman" w:hAnsi="Times New Roman" w:eastAsia="方正仿宋_GBK" w:cs="Times New Roman"/>
          <w:snapToGrid w:val="0"/>
          <w:color w:val="000000"/>
          <w:kern w:val="0"/>
          <w:sz w:val="32"/>
          <w:szCs w:val="32"/>
          <w:lang w:eastAsia="en-US"/>
        </w:rPr>
        <w:t>本操作规程自</w:t>
      </w:r>
      <w:r>
        <w:rPr>
          <w:rFonts w:hint="default" w:ascii="Times New Roman" w:hAnsi="Times New Roman" w:eastAsia="方正仿宋_GBK" w:cs="Times New Roman"/>
          <w:snapToGrid w:val="0"/>
          <w:color w:val="000000"/>
          <w:kern w:val="0"/>
          <w:sz w:val="32"/>
          <w:szCs w:val="32"/>
        </w:rPr>
        <w:t>印发</w:t>
      </w:r>
      <w:r>
        <w:rPr>
          <w:rFonts w:hint="default" w:ascii="Times New Roman" w:hAnsi="Times New Roman" w:eastAsia="方正仿宋_GBK" w:cs="Times New Roman"/>
          <w:snapToGrid w:val="0"/>
          <w:color w:val="000000"/>
          <w:kern w:val="0"/>
          <w:sz w:val="32"/>
          <w:szCs w:val="32"/>
          <w:lang w:eastAsia="en-US"/>
        </w:rPr>
        <w:t>之日起施行。2022年5月27日六安市人民政府办公室印发的《六安市临时救助工作操作规程》（六政办秘〔2022〕78号）同时废止</w:t>
      </w:r>
      <w:r>
        <w:rPr>
          <w:rFonts w:hint="eastAsia" w:ascii="Times New Roman" w:hAnsi="Times New Roman" w:eastAsia="方正仿宋_GBK" w:cs="Times New Roman"/>
          <w:snapToGrid w:val="0"/>
          <w:color w:val="000000"/>
          <w:kern w:val="0"/>
          <w:sz w:val="32"/>
          <w:szCs w:val="32"/>
          <w:lang w:eastAsia="zh-CN"/>
        </w:rPr>
        <w:t>。</w:t>
      </w: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 w:name="Calibri Light">
    <w:panose1 w:val="020F0302020204030204"/>
    <w:charset w:val="00"/>
    <w:family w:val="auto"/>
    <w:pitch w:val="default"/>
    <w:sig w:usb0="A00002EF" w:usb1="4000207B" w:usb2="00000000" w:usb3="00000000" w:csb0="2000019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eastAsia="仿宋"/>
        <w:sz w:val="32"/>
        <w:szCs w:val="48"/>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ascii="Times New Roman" w:hAnsi="Times New Roman" w:eastAsia="仿宋_GB2312" w:cs="Times New Roman"/>
                              <w:sz w:val="28"/>
                              <w:szCs w:val="32"/>
                            </w:rPr>
                            <w:t xml:space="preserve"> </w:t>
                          </w:r>
                          <w:r>
                            <w:rPr>
                              <w:rFonts w:ascii="Times New Roman" w:hAnsi="Times New Roman" w:eastAsia="仿宋_GB2312" w:cs="Times New Roman"/>
                              <w:sz w:val="28"/>
                              <w:szCs w:val="32"/>
                            </w:rPr>
                            <w:fldChar w:fldCharType="begin"/>
                          </w:r>
                          <w:r>
                            <w:rPr>
                              <w:rFonts w:ascii="Times New Roman" w:hAnsi="Times New Roman" w:eastAsia="仿宋_GB2312" w:cs="Times New Roman"/>
                              <w:sz w:val="28"/>
                              <w:szCs w:val="32"/>
                            </w:rPr>
                            <w:instrText xml:space="preserve"> PAGE  \* MERGEFORMAT </w:instrText>
                          </w:r>
                          <w:r>
                            <w:rPr>
                              <w:rFonts w:ascii="Times New Roman" w:hAnsi="Times New Roman" w:eastAsia="仿宋_GB2312" w:cs="Times New Roman"/>
                              <w:sz w:val="28"/>
                              <w:szCs w:val="32"/>
                            </w:rPr>
                            <w:fldChar w:fldCharType="separate"/>
                          </w:r>
                          <w:r>
                            <w:rPr>
                              <w:rFonts w:ascii="Times New Roman" w:hAnsi="Times New Roman" w:eastAsia="仿宋_GB2312" w:cs="Times New Roman"/>
                              <w:sz w:val="28"/>
                              <w:szCs w:val="32"/>
                            </w:rPr>
                            <w:t>1</w:t>
                          </w:r>
                          <w:r>
                            <w:rPr>
                              <w:rFonts w:ascii="Times New Roman" w:hAnsi="Times New Roman" w:eastAsia="仿宋_GB2312" w:cs="Times New Roman"/>
                              <w:sz w:val="28"/>
                              <w:szCs w:val="32"/>
                            </w:rPr>
                            <w:fldChar w:fldCharType="end"/>
                          </w:r>
                          <w:r>
                            <w:rPr>
                              <w:rFonts w:ascii="Times New Roman" w:hAnsi="Times New Roman" w:eastAsia="仿宋_GB2312" w:cs="Times New Roman"/>
                              <w:sz w:val="28"/>
                              <w:szCs w:val="32"/>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4"/>
                    </w:pPr>
                    <w:r>
                      <w:t>—</w:t>
                    </w:r>
                    <w:r>
                      <w:rPr>
                        <w:rFonts w:ascii="Times New Roman" w:hAnsi="Times New Roman" w:eastAsia="仿宋_GB2312" w:cs="Times New Roman"/>
                        <w:sz w:val="28"/>
                        <w:szCs w:val="32"/>
                      </w:rPr>
                      <w:t xml:space="preserve"> </w:t>
                    </w:r>
                    <w:r>
                      <w:rPr>
                        <w:rFonts w:ascii="Times New Roman" w:hAnsi="Times New Roman" w:eastAsia="仿宋_GB2312" w:cs="Times New Roman"/>
                        <w:sz w:val="28"/>
                        <w:szCs w:val="32"/>
                      </w:rPr>
                      <w:fldChar w:fldCharType="begin"/>
                    </w:r>
                    <w:r>
                      <w:rPr>
                        <w:rFonts w:ascii="Times New Roman" w:hAnsi="Times New Roman" w:eastAsia="仿宋_GB2312" w:cs="Times New Roman"/>
                        <w:sz w:val="28"/>
                        <w:szCs w:val="32"/>
                      </w:rPr>
                      <w:instrText xml:space="preserve"> PAGE  \* MERGEFORMAT </w:instrText>
                    </w:r>
                    <w:r>
                      <w:rPr>
                        <w:rFonts w:ascii="Times New Roman" w:hAnsi="Times New Roman" w:eastAsia="仿宋_GB2312" w:cs="Times New Roman"/>
                        <w:sz w:val="28"/>
                        <w:szCs w:val="32"/>
                      </w:rPr>
                      <w:fldChar w:fldCharType="separate"/>
                    </w:r>
                    <w:r>
                      <w:rPr>
                        <w:rFonts w:ascii="Times New Roman" w:hAnsi="Times New Roman" w:eastAsia="仿宋_GB2312" w:cs="Times New Roman"/>
                        <w:sz w:val="28"/>
                        <w:szCs w:val="32"/>
                      </w:rPr>
                      <w:t>1</w:t>
                    </w:r>
                    <w:r>
                      <w:rPr>
                        <w:rFonts w:ascii="Times New Roman" w:hAnsi="Times New Roman" w:eastAsia="仿宋_GB2312" w:cs="Times New Roman"/>
                        <w:sz w:val="28"/>
                        <w:szCs w:val="32"/>
                      </w:rPr>
                      <w:fldChar w:fldCharType="end"/>
                    </w:r>
                    <w:r>
                      <w:rPr>
                        <w:rFonts w:ascii="Times New Roman" w:hAnsi="Times New Roman" w:eastAsia="仿宋_GB2312" w:cs="Times New Roman"/>
                        <w:sz w:val="28"/>
                        <w:szCs w:val="32"/>
                      </w:rPr>
                      <w:t xml:space="preserve"> </w:t>
                    </w:r>
                    <w:r>
                      <w:t>—</w:t>
                    </w:r>
                  </w:p>
                </w:txbxContent>
              </v:textbox>
            </v:shape>
          </w:pict>
        </mc:Fallback>
      </mc:AlternateContent>
    </w:r>
  </w:p>
  <w:p>
    <w:pPr>
      <w:pStyle w:val="4"/>
      <w:ind w:right="360" w:firstLine="360"/>
      <w:jc w:val="right"/>
      <w:rPr>
        <w:rFonts w:hint="eastAsia" w:eastAsia="仿宋"/>
        <w:color w:val="FAFAFA"/>
        <w:sz w:val="32"/>
        <w:szCs w:val="48"/>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183515</wp:posOffset>
              </wp:positionV>
              <wp:extent cx="5647055" cy="15875"/>
              <wp:effectExtent l="0" t="10795" r="4445" b="11430"/>
              <wp:wrapNone/>
              <wp:docPr id="15" name="直接连接符 15"/>
              <wp:cNvGraphicFramePr/>
              <a:graphic xmlns:a="http://schemas.openxmlformats.org/drawingml/2006/main">
                <a:graphicData uri="http://schemas.microsoft.com/office/word/2010/wordprocessingShape">
                  <wps:wsp>
                    <wps:cNvCnPr/>
                    <wps:spPr>
                      <a:xfrm>
                        <a:off x="0" y="0"/>
                        <a:ext cx="5647055" cy="1587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6pt;margin-top:14.45pt;height:1.25pt;width:444.65pt;z-index:251663360;mso-width-relative:page;mso-height-relative:page;" filled="f" stroked="t" coordsize="21600,21600" o:gfxdata="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Ko3+3SAAAABwEAAA8AAAAAAAAAAQAgAAAAIgAAAGRycy9kb3ducmV2&#10;LnhtbFBLAQIUABQAAAAIAIdO4kA2qd5JyQEAAGEDAAAOAAAAAAAAAAEAIAAAACEBAABkcnMvZTJv&#10;RG9jLnhtbFBLBQYAAAAABgAGAFkBAABcBQ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4"/>
      <w:jc w:val="right"/>
      <w:rPr>
        <w:kern w:val="0"/>
      </w:rPr>
    </w:pPr>
    <w:r>
      <w:rPr>
        <w:rFonts w:hint="eastAsia" w:ascii="宋体" w:hAnsi="宋体" w:eastAsia="宋体" w:cs="宋体"/>
        <w:b/>
        <w:bCs/>
        <w:color w:val="005192"/>
        <w:sz w:val="28"/>
        <w:szCs w:val="44"/>
        <w:lang w:eastAsia="zh-CN"/>
      </w:rPr>
      <w:t>六安</w:t>
    </w:r>
    <w:r>
      <w:rPr>
        <w:rFonts w:hint="eastAsia" w:ascii="宋体" w:hAnsi="宋体" w:eastAsia="宋体" w:cs="宋体"/>
        <w:b/>
        <w:bCs/>
        <w:color w:val="005192"/>
        <w:sz w:val="28"/>
        <w:szCs w:val="44"/>
      </w:rPr>
      <w:t>市</w:t>
    </w:r>
    <w:r>
      <w:rPr>
        <w:rFonts w:hint="eastAsia" w:ascii="宋体" w:hAnsi="宋体" w:eastAsia="宋体" w:cs="宋体"/>
        <w:b/>
        <w:bCs/>
        <w:color w:val="005192"/>
        <w:sz w:val="28"/>
        <w:szCs w:val="44"/>
        <w:lang w:eastAsia="zh-CN"/>
      </w:rPr>
      <w:t>人民政府办公室</w:t>
    </w:r>
    <w:r>
      <w:rPr>
        <w:rFonts w:hint="eastAsia" w:ascii="宋体" w:hAnsi="宋体" w:eastAsia="宋体" w:cs="宋体"/>
        <w:b/>
        <w:bCs/>
        <w:color w:val="005192"/>
        <w:sz w:val="28"/>
        <w:szCs w:val="44"/>
        <w:lang w:val="en-US" w:eastAsia="zh-CN"/>
      </w:rPr>
      <w:t>发布</w:t>
    </w:r>
    <w:r>
      <w:rPr>
        <w:rFonts w:hint="eastAsia" w:ascii="宋体" w:hAnsi="宋体" w:eastAsia="宋体" w:cs="宋体"/>
        <w:b/>
        <w:bCs/>
        <w:color w:val="005192"/>
        <w:sz w:val="28"/>
        <w:szCs w:val="4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ascii="Times New Roman" w:hAnsi="Times New Roman" w:eastAsia="仿宋_GB2312" w:cs="Times New Roman"/>
                              <w:sz w:val="28"/>
                              <w:szCs w:val="32"/>
                            </w:rPr>
                            <w:t xml:space="preserve"> </w:t>
                          </w:r>
                          <w:r>
                            <w:rPr>
                              <w:rFonts w:ascii="Times New Roman" w:hAnsi="Times New Roman" w:eastAsia="仿宋_GB2312" w:cs="Times New Roman"/>
                              <w:sz w:val="28"/>
                              <w:szCs w:val="32"/>
                            </w:rPr>
                            <w:fldChar w:fldCharType="begin"/>
                          </w:r>
                          <w:r>
                            <w:rPr>
                              <w:rFonts w:ascii="Times New Roman" w:hAnsi="Times New Roman" w:eastAsia="仿宋_GB2312" w:cs="Times New Roman"/>
                              <w:sz w:val="28"/>
                              <w:szCs w:val="32"/>
                            </w:rPr>
                            <w:instrText xml:space="preserve"> PAGE  \* MERGEFORMAT </w:instrText>
                          </w:r>
                          <w:r>
                            <w:rPr>
                              <w:rFonts w:ascii="Times New Roman" w:hAnsi="Times New Roman" w:eastAsia="仿宋_GB2312" w:cs="Times New Roman"/>
                              <w:sz w:val="28"/>
                              <w:szCs w:val="32"/>
                            </w:rPr>
                            <w:fldChar w:fldCharType="separate"/>
                          </w:r>
                          <w:r>
                            <w:rPr>
                              <w:rFonts w:ascii="Times New Roman" w:hAnsi="Times New Roman" w:eastAsia="仿宋_GB2312" w:cs="Times New Roman"/>
                              <w:sz w:val="28"/>
                              <w:szCs w:val="32"/>
                            </w:rPr>
                            <w:t>1</w:t>
                          </w:r>
                          <w:r>
                            <w:rPr>
                              <w:rFonts w:ascii="Times New Roman" w:hAnsi="Times New Roman" w:eastAsia="仿宋_GB2312" w:cs="Times New Roman"/>
                              <w:sz w:val="28"/>
                              <w:szCs w:val="32"/>
                            </w:rPr>
                            <w:fldChar w:fldCharType="end"/>
                          </w:r>
                          <w:r>
                            <w:rPr>
                              <w:rFonts w:ascii="Times New Roman" w:hAnsi="Times New Roman" w:eastAsia="仿宋_GB2312" w:cs="Times New Roman"/>
                              <w:sz w:val="28"/>
                              <w:szCs w:val="32"/>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pPr>
                    <w:r>
                      <w:t>—</w:t>
                    </w:r>
                    <w:r>
                      <w:rPr>
                        <w:rFonts w:ascii="Times New Roman" w:hAnsi="Times New Roman" w:eastAsia="仿宋_GB2312" w:cs="Times New Roman"/>
                        <w:sz w:val="28"/>
                        <w:szCs w:val="32"/>
                      </w:rPr>
                      <w:t xml:space="preserve"> </w:t>
                    </w:r>
                    <w:r>
                      <w:rPr>
                        <w:rFonts w:ascii="Times New Roman" w:hAnsi="Times New Roman" w:eastAsia="仿宋_GB2312" w:cs="Times New Roman"/>
                        <w:sz w:val="28"/>
                        <w:szCs w:val="32"/>
                      </w:rPr>
                      <w:fldChar w:fldCharType="begin"/>
                    </w:r>
                    <w:r>
                      <w:rPr>
                        <w:rFonts w:ascii="Times New Roman" w:hAnsi="Times New Roman" w:eastAsia="仿宋_GB2312" w:cs="Times New Roman"/>
                        <w:sz w:val="28"/>
                        <w:szCs w:val="32"/>
                      </w:rPr>
                      <w:instrText xml:space="preserve"> PAGE  \* MERGEFORMAT </w:instrText>
                    </w:r>
                    <w:r>
                      <w:rPr>
                        <w:rFonts w:ascii="Times New Roman" w:hAnsi="Times New Roman" w:eastAsia="仿宋_GB2312" w:cs="Times New Roman"/>
                        <w:sz w:val="28"/>
                        <w:szCs w:val="32"/>
                      </w:rPr>
                      <w:fldChar w:fldCharType="separate"/>
                    </w:r>
                    <w:r>
                      <w:rPr>
                        <w:rFonts w:ascii="Times New Roman" w:hAnsi="Times New Roman" w:eastAsia="仿宋_GB2312" w:cs="Times New Roman"/>
                        <w:sz w:val="28"/>
                        <w:szCs w:val="32"/>
                      </w:rPr>
                      <w:t>1</w:t>
                    </w:r>
                    <w:r>
                      <w:rPr>
                        <w:rFonts w:ascii="Times New Roman" w:hAnsi="Times New Roman" w:eastAsia="仿宋_GB2312" w:cs="Times New Roman"/>
                        <w:sz w:val="28"/>
                        <w:szCs w:val="32"/>
                      </w:rPr>
                      <w:fldChar w:fldCharType="end"/>
                    </w:r>
                    <w:r>
                      <w:rPr>
                        <w:rFonts w:ascii="Times New Roman" w:hAnsi="Times New Roman" w:eastAsia="仿宋_GB2312" w:cs="Times New Roman"/>
                        <w:sz w:val="28"/>
                        <w:szCs w:val="32"/>
                      </w:rPr>
                      <w:t xml:space="preserve"> </w:t>
                    </w:r>
                    <w:r>
                      <w:t>—</w:t>
                    </w:r>
                  </w:p>
                </w:txbxContent>
              </v:textbox>
            </v:shape>
          </w:pict>
        </mc:Fallback>
      </mc:AlternateContent>
    </w:r>
  </w:p>
  <w:p>
    <w:pPr>
      <w:pStyle w:val="4"/>
      <w:ind w:right="360" w:firstLine="360"/>
      <w:jc w:val="right"/>
      <w:rPr>
        <w:rFonts w:hint="eastAsia"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183515</wp:posOffset>
              </wp:positionV>
              <wp:extent cx="5400040" cy="1905"/>
              <wp:effectExtent l="0" t="10795" r="10160"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6pt;margin-top:14.45pt;height:0.15pt;width:425.2pt;z-index:251660288;mso-width-relative:page;mso-height-relative:page;" filled="f" stroked="t" coordsize="21600,21600" o:gfxdata="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IGROdEAAAAHAQAADwAAAAAAAAABACAAAAAiAAAAZHJzL2Rvd25yZXYueG1s&#10;UEsBAhQAFAAAAAgAh07iQDf5WEzGAQAAXgMAAA4AAAAAAAAAAQAgAAAAIAEAAGRycy9lMm9Eb2Mu&#10;eG1sUEsFBgAAAAAGAAYAWQEAAFgFA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4"/>
      <w:jc w:val="right"/>
    </w:pPr>
    <w:r>
      <w:rPr>
        <w:rFonts w:hint="eastAsia" w:ascii="宋体" w:hAnsi="宋体" w:eastAsia="宋体" w:cs="宋体"/>
        <w:b/>
        <w:bCs/>
        <w:color w:val="005192"/>
        <w:sz w:val="28"/>
        <w:szCs w:val="28"/>
        <w:lang w:eastAsia="zh-CN"/>
      </w:rPr>
      <w:t>六安</w:t>
    </w:r>
    <w:r>
      <w:rPr>
        <w:rFonts w:hint="eastAsia" w:ascii="宋体" w:hAnsi="宋体" w:eastAsia="宋体" w:cs="宋体"/>
        <w:b/>
        <w:bCs/>
        <w:color w:val="005192"/>
        <w:sz w:val="28"/>
        <w:szCs w:val="28"/>
      </w:rPr>
      <w:t>市</w:t>
    </w:r>
    <w:r>
      <w:rPr>
        <w:rFonts w:hint="eastAsia" w:ascii="宋体" w:hAnsi="宋体" w:eastAsia="宋体" w:cs="宋体"/>
        <w:b/>
        <w:bCs/>
        <w:color w:val="005192"/>
        <w:sz w:val="28"/>
        <w:szCs w:val="28"/>
        <w:lang w:val="en-US" w:eastAsia="zh-CN"/>
      </w:rPr>
      <w:t>人民政府办公室</w:t>
    </w:r>
    <w:r>
      <w:rPr>
        <w:rFonts w:hint="eastAsia" w:ascii="宋体" w:hAnsi="宋体" w:eastAsia="宋体" w:cs="宋体"/>
        <w:b/>
        <w:bCs/>
        <w:color w:val="005192"/>
        <w:sz w:val="28"/>
        <w:szCs w:val="28"/>
      </w:rPr>
      <w:t xml:space="preserve">发布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extAlignment w:val="center"/>
      <w:rPr>
        <w:rFonts w:hint="eastAsia" w:ascii="宋体" w:hAnsi="宋体" w:eastAsia="宋体" w:cs="宋体"/>
        <w:b/>
        <w:bCs/>
        <w:color w:val="005192"/>
        <w:sz w:val="32"/>
      </w:rPr>
    </w:pPr>
  </w:p>
  <w:p>
    <w:pPr>
      <w:pStyle w:val="5"/>
      <w:pBdr>
        <w:bottom w:val="none" w:color="auto" w:sz="0" w:space="1"/>
      </w:pBdr>
      <w:textAlignment w:val="center"/>
      <w:rPr>
        <w:rFonts w:hint="eastAsia" w:eastAsia="宋体"/>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六安</w:t>
    </w:r>
    <w:r>
      <w:rPr>
        <w:rFonts w:hint="eastAsia" w:ascii="宋体" w:hAnsi="宋体" w:eastAsia="宋体" w:cs="宋体"/>
        <w:b/>
        <w:bCs/>
        <w:color w:val="005192"/>
        <w:sz w:val="32"/>
      </w:rPr>
      <w:t>市</w:t>
    </w:r>
    <w:r>
      <w:rPr>
        <w:rFonts w:hint="eastAsia" w:ascii="宋体" w:hAnsi="宋体" w:eastAsia="宋体" w:cs="宋体"/>
        <w:b/>
        <w:bCs/>
        <w:color w:val="005192"/>
        <w:sz w:val="32"/>
        <w:lang w:eastAsia="zh-CN"/>
      </w:rPr>
      <w:t>人民政府办公室</w:t>
    </w:r>
    <w:r>
      <w:rPr>
        <w:rFonts w:hint="eastAsia" w:ascii="宋体" w:hAnsi="宋体" w:eastAsia="宋体" w:cs="宋体"/>
        <w:b/>
        <w:bCs/>
        <w:color w:val="005192"/>
        <w:sz w:val="32"/>
      </w:rPr>
      <w:t>行政规范性文件</w:t>
    </w:r>
  </w:p>
  <w:p>
    <w:pPr>
      <w:pStyle w:val="5"/>
    </w:pPr>
    <w:r>
      <w:rPr>
        <w:rFonts w:hint="eastAsia" w:ascii="宋体" w:hAnsi="宋体" w:eastAsia="宋体" w:cs="宋体"/>
        <w:b/>
        <w:bCs/>
        <w:color w:val="005192"/>
        <w:sz w:val="32"/>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51435</wp:posOffset>
              </wp:positionV>
              <wp:extent cx="5659120" cy="1905"/>
              <wp:effectExtent l="0" t="10795" r="5080" b="12700"/>
              <wp:wrapNone/>
              <wp:docPr id="6" name="直接连接符 6"/>
              <wp:cNvGraphicFramePr/>
              <a:graphic xmlns:a="http://schemas.openxmlformats.org/drawingml/2006/main">
                <a:graphicData uri="http://schemas.microsoft.com/office/word/2010/wordprocessingShape">
                  <wps:wsp>
                    <wps:cNvCnPr/>
                    <wps:spPr>
                      <a:xfrm flipV="1">
                        <a:off x="4133850" y="864870"/>
                        <a:ext cx="5659120"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flip:y;margin-left:0.65pt;margin-top:4.05pt;height:0.15pt;width:445.6pt;z-index:251662336;mso-width-relative:page;mso-height-relative:page;" filled="f" stroked="t" coordsize="21600,21600" o:gfxdata="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CylZzVAAAABQEAAA8AAAAAAAAA&#10;AQAgAAAAIgAAAGRycy9kb3ducmV2LnhtbFBLAQIUABQAAAAIAIdO4kBtTEQ52wEAAHMDAAAOAAAA&#10;AAAAAAEAIAAAACQBAABkcnMvZTJvRG9jLnhtbFBLBQYAAAAABgAGAFkBAABxBQAAAAA=&#10;">
              <v:fill on="f" focussize="0,0"/>
              <v:stroke weight="1.75pt" color="#005192"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extAlignment w:val="center"/>
      <w:rPr>
        <w:rFonts w:hint="eastAsia" w:eastAsia="宋体"/>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313690</wp:posOffset>
              </wp:positionV>
              <wp:extent cx="5400040" cy="0"/>
              <wp:effectExtent l="0" t="10795" r="10160"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4.05pt;margin-top:24.7pt;height:0pt;width:425.2pt;z-index:251659264;mso-width-relative:page;mso-height-relative:page;" filled="f" stroked="t" coordsize="21600,21600" o:gfxdata="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dpTA9MAAAAIAQAADwAAAAAAAAABACAAAAAiAAAAZHJz&#10;L2Rvd25yZXYueG1sUEsBAhQAFAAAAAgAh07iQEjlY2nQAQAAZgMAAA4AAAAAAAAAAQAgAAAAIgEA&#10;AGRycy9lMm9Eb2MueG1sUEsFBgAAAAAGAAYAWQEAAGQ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六安</w:t>
    </w:r>
    <w:r>
      <w:rPr>
        <w:rFonts w:hint="eastAsia" w:ascii="宋体" w:hAnsi="宋体" w:eastAsia="宋体" w:cs="宋体"/>
        <w:b/>
        <w:bCs/>
        <w:color w:val="005192"/>
        <w:sz w:val="32"/>
      </w:rPr>
      <w:t>市</w:t>
    </w:r>
    <w:r>
      <w:rPr>
        <w:rFonts w:hint="eastAsia" w:ascii="宋体" w:hAnsi="宋体" w:eastAsia="宋体" w:cs="宋体"/>
        <w:b/>
        <w:bCs/>
        <w:color w:val="005192"/>
        <w:sz w:val="32"/>
        <w:lang w:val="en-US" w:eastAsia="zh-CN"/>
      </w:rPr>
      <w:t>人民政府办公室</w:t>
    </w:r>
    <w:r>
      <w:rPr>
        <w:rFonts w:hint="eastAsia" w:ascii="宋体" w:hAnsi="宋体" w:eastAsia="宋体" w:cs="宋体"/>
        <w:b/>
        <w:bCs/>
        <w:color w:val="005192"/>
        <w:sz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D7F11"/>
    <w:multiLevelType w:val="singleLevel"/>
    <w:tmpl w:val="5BAD7F11"/>
    <w:lvl w:ilvl="0" w:tentative="0">
      <w:start w:val="3"/>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YzZlMWEzZWYyNWEwNjY4MmEzNWY5OTZhN2Q1MzYifQ=="/>
  </w:docVars>
  <w:rsids>
    <w:rsidRoot w:val="5DEA4726"/>
    <w:rsid w:val="00F74A57"/>
    <w:rsid w:val="03465CDA"/>
    <w:rsid w:val="04D60F61"/>
    <w:rsid w:val="0B75636F"/>
    <w:rsid w:val="0C2005CB"/>
    <w:rsid w:val="0DB96A96"/>
    <w:rsid w:val="0F5B647C"/>
    <w:rsid w:val="10905F42"/>
    <w:rsid w:val="14394E4A"/>
    <w:rsid w:val="17705922"/>
    <w:rsid w:val="19430C8C"/>
    <w:rsid w:val="1A1C43FF"/>
    <w:rsid w:val="1ADD6614"/>
    <w:rsid w:val="1C8925AF"/>
    <w:rsid w:val="22E94F7C"/>
    <w:rsid w:val="2309783A"/>
    <w:rsid w:val="26EF1BA9"/>
    <w:rsid w:val="2B552182"/>
    <w:rsid w:val="2D0072D1"/>
    <w:rsid w:val="2D4F1109"/>
    <w:rsid w:val="3336541B"/>
    <w:rsid w:val="36070B77"/>
    <w:rsid w:val="37697DF6"/>
    <w:rsid w:val="37F86178"/>
    <w:rsid w:val="3AAA1C17"/>
    <w:rsid w:val="3B5C1ABF"/>
    <w:rsid w:val="3C6127A9"/>
    <w:rsid w:val="3FAE32F9"/>
    <w:rsid w:val="3FC11909"/>
    <w:rsid w:val="45BB1567"/>
    <w:rsid w:val="4C3C7413"/>
    <w:rsid w:val="4E7A8B29"/>
    <w:rsid w:val="4F4D267C"/>
    <w:rsid w:val="524175EF"/>
    <w:rsid w:val="5D86691C"/>
    <w:rsid w:val="5DEA4726"/>
    <w:rsid w:val="5FA46918"/>
    <w:rsid w:val="606A44B9"/>
    <w:rsid w:val="68E83398"/>
    <w:rsid w:val="6AB7795F"/>
    <w:rsid w:val="6B3F15D5"/>
    <w:rsid w:val="71DF0932"/>
    <w:rsid w:val="74551A86"/>
    <w:rsid w:val="750202C6"/>
    <w:rsid w:val="7AF031F8"/>
    <w:rsid w:val="7B93213D"/>
    <w:rsid w:val="7F10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table" w:styleId="10">
    <w:name w:val="Table Grid"/>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25958</Words>
  <Characters>26226</Characters>
  <Lines>0</Lines>
  <Paragraphs>0</Paragraphs>
  <TotalTime>41</TotalTime>
  <ScaleCrop>false</ScaleCrop>
  <LinksUpToDate>false</LinksUpToDate>
  <CharactersWithSpaces>27362</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2022-10-24T20:27:00Z</dcterms:created>
  <dc:creator>Administrator</dc:creator>
  <cp:lastModifiedBy>市民政局收文员</cp:lastModifiedBy>
  <dcterms:modified xsi:type="dcterms:W3CDTF">2025-01-16T09:55:46Z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5E2A02BE0AEB4AC4BC62AC975BE18635_13</vt:lpwstr>
  </property>
</Properties>
</file>